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205C" w:rsidRDefault="0040205C" w:rsidP="0040205C">
      <w:pPr>
        <w:jc w:val="center"/>
        <w:rPr>
          <w:rFonts w:ascii="方正小标宋_GBK" w:eastAsia="方正小标宋_GBK"/>
          <w:b/>
          <w:sz w:val="32"/>
          <w:szCs w:val="36"/>
        </w:rPr>
      </w:pPr>
      <w:r>
        <w:rPr>
          <w:rFonts w:ascii="方正小标宋_GBK" w:eastAsia="方正小标宋_GBK" w:hint="eastAsia"/>
          <w:b/>
          <w:sz w:val="32"/>
          <w:szCs w:val="36"/>
        </w:rPr>
        <w:t>院党委理论学习中心组成员2026年</w:t>
      </w:r>
      <w:r>
        <w:rPr>
          <w:rFonts w:ascii="方正小标宋_GBK" w:eastAsia="方正小标宋_GBK"/>
          <w:b/>
          <w:sz w:val="32"/>
          <w:szCs w:val="36"/>
        </w:rPr>
        <w:t>4</w:t>
      </w:r>
      <w:r>
        <w:rPr>
          <w:rFonts w:ascii="方正小标宋_GBK" w:eastAsia="方正小标宋_GBK" w:hint="eastAsia"/>
          <w:b/>
          <w:sz w:val="32"/>
          <w:szCs w:val="36"/>
        </w:rPr>
        <w:t>月份自学材料</w:t>
      </w:r>
    </w:p>
    <w:p w:rsidR="0040205C" w:rsidRDefault="0040205C" w:rsidP="0040205C">
      <w:pPr>
        <w:pStyle w:val="a3"/>
        <w:shd w:val="clear" w:color="auto" w:fill="FFFFFF"/>
        <w:spacing w:line="580" w:lineRule="exact"/>
        <w:rPr>
          <w:rStyle w:val="a4"/>
          <w:rFonts w:ascii="微软雅黑" w:eastAsia="微软雅黑" w:hAnsi="微软雅黑" w:cs="微软雅黑"/>
          <w:sz w:val="44"/>
          <w:szCs w:val="44"/>
        </w:rPr>
      </w:pPr>
      <w:r>
        <w:rPr>
          <w:rStyle w:val="a4"/>
          <w:rFonts w:ascii="仿宋_GB2312" w:eastAsia="仿宋_GB2312" w:hAnsi="微软雅黑" w:cs="微软雅黑" w:hint="eastAsia"/>
          <w:sz w:val="32"/>
          <w:szCs w:val="32"/>
        </w:rPr>
        <w:t>一、</w:t>
      </w:r>
      <w:r w:rsidRPr="0040205C">
        <w:rPr>
          <w:rFonts w:ascii="Times New Roman" w:eastAsia="仿宋_GB2312" w:hAnsi="Times New Roman" w:cs="Times New Roman" w:hint="eastAsia"/>
          <w:bCs/>
          <w:sz w:val="32"/>
          <w:szCs w:val="32"/>
        </w:rPr>
        <w:t>《中华人民共和国国民经济和社会发展第十五个五年规划纲要》</w:t>
      </w:r>
    </w:p>
    <w:p w:rsidR="0040205C" w:rsidRDefault="0040205C" w:rsidP="0040205C">
      <w:pPr>
        <w:pStyle w:val="a3"/>
        <w:shd w:val="clear" w:color="auto" w:fill="FFFFFF"/>
        <w:spacing w:line="580" w:lineRule="exact"/>
        <w:jc w:val="center"/>
        <w:rPr>
          <w:rStyle w:val="a4"/>
          <w:rFonts w:ascii="微软雅黑" w:eastAsia="微软雅黑" w:hAnsi="微软雅黑" w:cs="微软雅黑"/>
          <w:sz w:val="44"/>
          <w:szCs w:val="44"/>
        </w:rPr>
      </w:pPr>
    </w:p>
    <w:p w:rsidR="0040205C" w:rsidRDefault="0040205C" w:rsidP="0040205C">
      <w:pPr>
        <w:pStyle w:val="a3"/>
        <w:shd w:val="clear" w:color="auto" w:fill="FFFFFF"/>
        <w:spacing w:line="580" w:lineRule="exact"/>
        <w:jc w:val="center"/>
        <w:rPr>
          <w:rStyle w:val="a4"/>
          <w:rFonts w:ascii="微软雅黑" w:eastAsia="微软雅黑" w:hAnsi="微软雅黑" w:cs="微软雅黑"/>
          <w:sz w:val="44"/>
          <w:szCs w:val="44"/>
        </w:rPr>
      </w:pPr>
    </w:p>
    <w:p w:rsidR="0040205C" w:rsidRDefault="0040205C" w:rsidP="0040205C">
      <w:pPr>
        <w:pStyle w:val="a3"/>
        <w:shd w:val="clear" w:color="auto" w:fill="FFFFFF"/>
        <w:spacing w:line="580" w:lineRule="exact"/>
        <w:jc w:val="center"/>
        <w:rPr>
          <w:rStyle w:val="a4"/>
          <w:rFonts w:ascii="微软雅黑" w:eastAsia="微软雅黑" w:hAnsi="微软雅黑" w:cs="微软雅黑"/>
          <w:sz w:val="44"/>
          <w:szCs w:val="44"/>
        </w:rPr>
      </w:pPr>
    </w:p>
    <w:p w:rsidR="0040205C" w:rsidRDefault="0040205C" w:rsidP="0040205C">
      <w:pPr>
        <w:pStyle w:val="a3"/>
        <w:shd w:val="clear" w:color="auto" w:fill="FFFFFF"/>
        <w:spacing w:line="580" w:lineRule="exact"/>
        <w:jc w:val="center"/>
        <w:rPr>
          <w:rStyle w:val="a4"/>
          <w:rFonts w:ascii="微软雅黑" w:eastAsia="微软雅黑" w:hAnsi="微软雅黑" w:cs="微软雅黑"/>
          <w:sz w:val="44"/>
          <w:szCs w:val="44"/>
        </w:rPr>
      </w:pPr>
    </w:p>
    <w:p w:rsidR="0040205C" w:rsidRDefault="0040205C" w:rsidP="0040205C">
      <w:pPr>
        <w:pStyle w:val="a3"/>
        <w:shd w:val="clear" w:color="auto" w:fill="FFFFFF"/>
        <w:spacing w:line="580" w:lineRule="exact"/>
        <w:jc w:val="center"/>
        <w:rPr>
          <w:rStyle w:val="a4"/>
          <w:rFonts w:ascii="微软雅黑" w:eastAsia="微软雅黑" w:hAnsi="微软雅黑" w:cs="微软雅黑"/>
          <w:sz w:val="44"/>
          <w:szCs w:val="44"/>
        </w:rPr>
      </w:pPr>
    </w:p>
    <w:p w:rsidR="0040205C" w:rsidRDefault="0040205C" w:rsidP="0040205C">
      <w:pPr>
        <w:pStyle w:val="a3"/>
        <w:shd w:val="clear" w:color="auto" w:fill="FFFFFF"/>
        <w:spacing w:line="580" w:lineRule="exact"/>
        <w:jc w:val="center"/>
        <w:rPr>
          <w:rStyle w:val="a4"/>
          <w:rFonts w:ascii="微软雅黑" w:eastAsia="微软雅黑" w:hAnsi="微软雅黑" w:cs="微软雅黑"/>
          <w:sz w:val="44"/>
          <w:szCs w:val="44"/>
        </w:rPr>
      </w:pPr>
    </w:p>
    <w:p w:rsidR="0040205C" w:rsidRDefault="0040205C" w:rsidP="0040205C">
      <w:pPr>
        <w:pStyle w:val="a3"/>
        <w:shd w:val="clear" w:color="auto" w:fill="FFFFFF"/>
        <w:spacing w:line="580" w:lineRule="exact"/>
        <w:jc w:val="center"/>
        <w:rPr>
          <w:rStyle w:val="a4"/>
          <w:rFonts w:ascii="微软雅黑" w:eastAsia="微软雅黑" w:hAnsi="微软雅黑" w:cs="微软雅黑"/>
          <w:sz w:val="44"/>
          <w:szCs w:val="44"/>
        </w:rPr>
      </w:pPr>
    </w:p>
    <w:p w:rsidR="0040205C" w:rsidRDefault="0040205C" w:rsidP="0040205C">
      <w:pPr>
        <w:pStyle w:val="a3"/>
        <w:shd w:val="clear" w:color="auto" w:fill="FFFFFF"/>
        <w:spacing w:line="580" w:lineRule="exact"/>
        <w:jc w:val="center"/>
        <w:rPr>
          <w:rStyle w:val="a4"/>
          <w:rFonts w:ascii="微软雅黑" w:eastAsia="微软雅黑" w:hAnsi="微软雅黑" w:cs="微软雅黑"/>
          <w:sz w:val="44"/>
          <w:szCs w:val="44"/>
        </w:rPr>
      </w:pPr>
    </w:p>
    <w:p w:rsidR="0040205C" w:rsidRDefault="0040205C" w:rsidP="0040205C">
      <w:pPr>
        <w:pStyle w:val="a3"/>
        <w:shd w:val="clear" w:color="auto" w:fill="FFFFFF"/>
        <w:spacing w:line="580" w:lineRule="exact"/>
        <w:jc w:val="center"/>
        <w:rPr>
          <w:rStyle w:val="a4"/>
          <w:rFonts w:ascii="微软雅黑" w:eastAsia="微软雅黑" w:hAnsi="微软雅黑" w:cs="微软雅黑"/>
          <w:sz w:val="44"/>
          <w:szCs w:val="44"/>
        </w:rPr>
      </w:pPr>
    </w:p>
    <w:p w:rsidR="0040205C" w:rsidRDefault="0040205C" w:rsidP="0040205C">
      <w:pPr>
        <w:pStyle w:val="a3"/>
        <w:shd w:val="clear" w:color="auto" w:fill="FFFFFF"/>
        <w:spacing w:line="580" w:lineRule="exact"/>
        <w:jc w:val="center"/>
        <w:rPr>
          <w:rStyle w:val="a4"/>
          <w:rFonts w:ascii="微软雅黑" w:eastAsia="微软雅黑" w:hAnsi="微软雅黑" w:cs="微软雅黑"/>
          <w:sz w:val="44"/>
          <w:szCs w:val="44"/>
        </w:rPr>
      </w:pPr>
    </w:p>
    <w:p w:rsidR="0040205C" w:rsidRDefault="0040205C" w:rsidP="0040205C">
      <w:pPr>
        <w:pStyle w:val="a3"/>
        <w:shd w:val="clear" w:color="auto" w:fill="FFFFFF"/>
        <w:spacing w:line="580" w:lineRule="exact"/>
        <w:rPr>
          <w:rStyle w:val="a4"/>
          <w:rFonts w:ascii="微软雅黑" w:eastAsia="微软雅黑" w:hAnsi="微软雅黑" w:cs="微软雅黑"/>
          <w:sz w:val="44"/>
          <w:szCs w:val="44"/>
        </w:rPr>
      </w:pPr>
    </w:p>
    <w:p w:rsidR="0040205C" w:rsidRDefault="0040205C" w:rsidP="0040205C">
      <w:pPr>
        <w:spacing w:line="580" w:lineRule="exact"/>
        <w:rPr>
          <w:rFonts w:ascii="方正小标宋_GBK" w:eastAsia="方正小标宋_GBK"/>
          <w:sz w:val="36"/>
          <w:szCs w:val="36"/>
        </w:rPr>
      </w:pPr>
    </w:p>
    <w:p w:rsidR="0040205C" w:rsidRDefault="0040205C" w:rsidP="0040205C">
      <w:pPr>
        <w:spacing w:line="580" w:lineRule="exact"/>
        <w:rPr>
          <w:rFonts w:ascii="方正小标宋_GBK" w:eastAsia="方正小标宋_GBK" w:hAnsi="微软雅黑"/>
          <w:b/>
          <w:sz w:val="36"/>
          <w:szCs w:val="36"/>
        </w:rPr>
      </w:pPr>
    </w:p>
    <w:p w:rsidR="0040205C" w:rsidRDefault="0040205C" w:rsidP="0040205C">
      <w:pPr>
        <w:widowControl/>
        <w:jc w:val="left"/>
        <w:rPr>
          <w:rFonts w:ascii="方正小标宋_GBK" w:eastAsia="方正小标宋_GBK" w:hAnsi="微软雅黑"/>
          <w:b/>
          <w:sz w:val="36"/>
          <w:szCs w:val="36"/>
        </w:rPr>
      </w:pPr>
      <w:r>
        <w:rPr>
          <w:rFonts w:ascii="方正小标宋_GBK" w:eastAsia="方正小标宋_GBK" w:hAnsi="微软雅黑" w:hint="eastAsia"/>
          <w:b/>
          <w:kern w:val="0"/>
          <w:sz w:val="36"/>
          <w:szCs w:val="36"/>
        </w:rPr>
        <w:br w:type="page"/>
      </w:r>
    </w:p>
    <w:p w:rsidR="0040205C" w:rsidRPr="003B58BB" w:rsidRDefault="0040205C" w:rsidP="0040205C">
      <w:pPr>
        <w:spacing w:line="580" w:lineRule="exact"/>
        <w:jc w:val="center"/>
        <w:rPr>
          <w:rFonts w:ascii="Times New Roman" w:eastAsia="方正小标宋_GBK" w:hAnsi="Times New Roman" w:cs="Times New Roman"/>
          <w:b/>
          <w:sz w:val="36"/>
          <w:szCs w:val="36"/>
        </w:rPr>
      </w:pPr>
      <w:r w:rsidRPr="003B58BB">
        <w:rPr>
          <w:rFonts w:ascii="Times New Roman" w:eastAsia="方正小标宋_GBK" w:hAnsi="Times New Roman" w:cs="Times New Roman"/>
          <w:b/>
          <w:sz w:val="36"/>
          <w:szCs w:val="36"/>
        </w:rPr>
        <w:lastRenderedPageBreak/>
        <w:t>中华人民共和国国民经济和社会发展第十五个五年规划纲要</w:t>
      </w:r>
    </w:p>
    <w:p w:rsidR="0040205C" w:rsidRPr="003F1D41" w:rsidRDefault="0040205C" w:rsidP="0040205C">
      <w:pPr>
        <w:spacing w:line="580" w:lineRule="exact"/>
        <w:jc w:val="center"/>
        <w:rPr>
          <w:rFonts w:ascii="Times New Roman" w:eastAsia="方正小标宋_GBK" w:hAnsi="Times New Roman" w:cs="Times New Roman"/>
          <w:b/>
          <w:sz w:val="32"/>
          <w:szCs w:val="32"/>
        </w:rPr>
      </w:pPr>
    </w:p>
    <w:p w:rsidR="0040205C" w:rsidRPr="003F1D41" w:rsidRDefault="0040205C" w:rsidP="0040205C">
      <w:pPr>
        <w:pStyle w:val="a3"/>
        <w:shd w:val="clear" w:color="auto" w:fill="FFFFFF"/>
        <w:spacing w:before="0" w:beforeAutospacing="0" w:after="0" w:afterAutospacing="0" w:line="580" w:lineRule="exact"/>
        <w:jc w:val="center"/>
        <w:rPr>
          <w:rFonts w:ascii="Times New Roman" w:eastAsia="黑体" w:hAnsi="Times New Roman" w:cs="Times New Roman"/>
          <w:color w:val="333333"/>
          <w:sz w:val="32"/>
          <w:szCs w:val="32"/>
        </w:rPr>
      </w:pPr>
      <w:r w:rsidRPr="003F1D41">
        <w:rPr>
          <w:rStyle w:val="a4"/>
          <w:rFonts w:ascii="Times New Roman" w:eastAsia="黑体" w:hAnsi="Times New Roman" w:cs="Times New Roman"/>
          <w:color w:val="333333"/>
          <w:sz w:val="32"/>
          <w:szCs w:val="32"/>
        </w:rPr>
        <w:t>目</w:t>
      </w:r>
      <w:r w:rsidRPr="003F1D41">
        <w:rPr>
          <w:rStyle w:val="a4"/>
          <w:rFonts w:ascii="Times New Roman" w:eastAsia="黑体" w:hAnsi="Times New Roman" w:cs="Times New Roman"/>
          <w:color w:val="333333"/>
          <w:sz w:val="32"/>
          <w:szCs w:val="32"/>
        </w:rPr>
        <w:t xml:space="preserve">   </w:t>
      </w:r>
      <w:r w:rsidRPr="003F1D41">
        <w:rPr>
          <w:rStyle w:val="a4"/>
          <w:rFonts w:ascii="Times New Roman" w:eastAsia="黑体" w:hAnsi="Times New Roman" w:cs="Times New Roman"/>
          <w:color w:val="333333"/>
          <w:sz w:val="32"/>
          <w:szCs w:val="32"/>
        </w:rPr>
        <w:t>录</w:t>
      </w:r>
    </w:p>
    <w:p w:rsidR="0040205C" w:rsidRPr="003F1D41" w:rsidRDefault="0040205C" w:rsidP="0040205C">
      <w:pPr>
        <w:pStyle w:val="a3"/>
        <w:shd w:val="clear" w:color="auto" w:fill="FFFFFF"/>
        <w:spacing w:before="0" w:beforeAutospacing="0" w:after="0" w:afterAutospacing="0" w:line="580" w:lineRule="exact"/>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第一篇</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奋力开创中国式现代化建设新局面</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第一章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发展环境</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指导方针</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第三章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主要目标</w:t>
      </w:r>
    </w:p>
    <w:p w:rsidR="0040205C" w:rsidRPr="003F1D41" w:rsidRDefault="0040205C" w:rsidP="0040205C">
      <w:pPr>
        <w:pStyle w:val="a3"/>
        <w:shd w:val="clear" w:color="auto" w:fill="FFFFFF"/>
        <w:spacing w:before="0" w:beforeAutospacing="0" w:after="0" w:afterAutospacing="0" w:line="580" w:lineRule="exact"/>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第二篇</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建设现代化产业体系</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巩固壮大实体经济根基</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第四章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优化提升传统产业</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第五章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培育壮大新兴产业和未来产业</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第六章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促进服</w:t>
      </w:r>
      <w:bookmarkStart w:id="0" w:name="_GoBack"/>
      <w:bookmarkEnd w:id="0"/>
      <w:r w:rsidRPr="003F1D41">
        <w:rPr>
          <w:rFonts w:ascii="Times New Roman" w:eastAsia="仿宋_GB2312" w:hAnsi="Times New Roman" w:cs="Times New Roman"/>
          <w:color w:val="333333"/>
          <w:sz w:val="32"/>
          <w:szCs w:val="32"/>
        </w:rPr>
        <w:t>务业优质高效发展</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第七章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构建现代化基础设施体系</w:t>
      </w:r>
    </w:p>
    <w:p w:rsidR="0040205C" w:rsidRPr="003F1D41" w:rsidRDefault="0040205C" w:rsidP="0040205C">
      <w:pPr>
        <w:pStyle w:val="a3"/>
        <w:shd w:val="clear" w:color="auto" w:fill="FFFFFF"/>
        <w:spacing w:before="0" w:beforeAutospacing="0" w:after="0" w:afterAutospacing="0" w:line="580" w:lineRule="exact"/>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第三篇</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加快高水平科技自立自强</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引领发展新质生产力</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第八章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加强原始创新和关键核心技术攻关</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第九章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提高体系化创新能力</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第十章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强化企业科技创新主体地位</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第十一章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一体推进教育科技人才发展</w:t>
      </w:r>
    </w:p>
    <w:p w:rsidR="0040205C" w:rsidRPr="003F1D41" w:rsidRDefault="0040205C" w:rsidP="0040205C">
      <w:pPr>
        <w:pStyle w:val="a3"/>
        <w:shd w:val="clear" w:color="auto" w:fill="FFFFFF"/>
        <w:spacing w:before="0" w:beforeAutospacing="0" w:after="0" w:afterAutospacing="0" w:line="580" w:lineRule="exact"/>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第四篇</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深入推进数字中国建设</w:t>
      </w:r>
      <w:r w:rsidRPr="003F1D41">
        <w:rPr>
          <w:rFonts w:ascii="Times New Roman" w:eastAsia="仿宋_GB2312" w:hAnsi="Times New Roman" w:cs="Times New Roman"/>
          <w:color w:val="333333"/>
          <w:sz w:val="32"/>
          <w:szCs w:val="32"/>
        </w:rPr>
        <w:t xml:space="preserve"> </w:t>
      </w:r>
      <w:proofErr w:type="gramStart"/>
      <w:r w:rsidRPr="003F1D41">
        <w:rPr>
          <w:rFonts w:ascii="Times New Roman" w:eastAsia="仿宋_GB2312" w:hAnsi="Times New Roman" w:cs="Times New Roman"/>
          <w:color w:val="333333"/>
          <w:sz w:val="32"/>
          <w:szCs w:val="32"/>
        </w:rPr>
        <w:t>提升数智化</w:t>
      </w:r>
      <w:proofErr w:type="gramEnd"/>
      <w:r w:rsidRPr="003F1D41">
        <w:rPr>
          <w:rFonts w:ascii="Times New Roman" w:eastAsia="仿宋_GB2312" w:hAnsi="Times New Roman" w:cs="Times New Roman"/>
          <w:color w:val="333333"/>
          <w:sz w:val="32"/>
          <w:szCs w:val="32"/>
        </w:rPr>
        <w:t>发展水平</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第十二章</w:t>
      </w:r>
      <w:r w:rsidRPr="003F1D41">
        <w:rPr>
          <w:rFonts w:ascii="Times New Roman" w:eastAsia="仿宋_GB2312" w:hAnsi="Times New Roman" w:cs="Times New Roman"/>
          <w:color w:val="333333"/>
          <w:sz w:val="32"/>
          <w:szCs w:val="32"/>
        </w:rPr>
        <w:t xml:space="preserve">  </w:t>
      </w:r>
      <w:proofErr w:type="gramStart"/>
      <w:r w:rsidRPr="003F1D41">
        <w:rPr>
          <w:rFonts w:ascii="Times New Roman" w:eastAsia="仿宋_GB2312" w:hAnsi="Times New Roman" w:cs="Times New Roman"/>
          <w:color w:val="333333"/>
          <w:sz w:val="32"/>
          <w:szCs w:val="32"/>
        </w:rPr>
        <w:t>强化算力算法</w:t>
      </w:r>
      <w:proofErr w:type="gramEnd"/>
      <w:r w:rsidRPr="003F1D41">
        <w:rPr>
          <w:rFonts w:ascii="Times New Roman" w:eastAsia="仿宋_GB2312" w:hAnsi="Times New Roman" w:cs="Times New Roman"/>
          <w:color w:val="333333"/>
          <w:sz w:val="32"/>
          <w:szCs w:val="32"/>
        </w:rPr>
        <w:t>数据高效供给</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第十三章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全方位推进</w:t>
      </w:r>
      <w:proofErr w:type="gramStart"/>
      <w:r w:rsidRPr="003F1D41">
        <w:rPr>
          <w:rFonts w:ascii="Times New Roman" w:eastAsia="仿宋_GB2312" w:hAnsi="Times New Roman" w:cs="Times New Roman"/>
          <w:color w:val="333333"/>
          <w:sz w:val="32"/>
          <w:szCs w:val="32"/>
        </w:rPr>
        <w:t>数智技术</w:t>
      </w:r>
      <w:proofErr w:type="gramEnd"/>
      <w:r w:rsidRPr="003F1D41">
        <w:rPr>
          <w:rFonts w:ascii="Times New Roman" w:eastAsia="仿宋_GB2312" w:hAnsi="Times New Roman" w:cs="Times New Roman"/>
          <w:color w:val="333333"/>
          <w:sz w:val="32"/>
          <w:szCs w:val="32"/>
        </w:rPr>
        <w:t>赋能</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第十四章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营造健康有序的发展生态</w:t>
      </w:r>
    </w:p>
    <w:p w:rsidR="0040205C" w:rsidRPr="003F1D41" w:rsidRDefault="0040205C" w:rsidP="0040205C">
      <w:pPr>
        <w:pStyle w:val="a3"/>
        <w:shd w:val="clear" w:color="auto" w:fill="FFFFFF"/>
        <w:spacing w:before="0" w:beforeAutospacing="0" w:after="0" w:afterAutospacing="0" w:line="580" w:lineRule="exact"/>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第五篇</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建设强大国内市场</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加快构建新发展格局</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第十五章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大力提振消费</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lastRenderedPageBreak/>
        <w:t>第十六章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扩大有效投资</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第十七章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纵深推进全国统一大市场建设</w:t>
      </w:r>
    </w:p>
    <w:p w:rsidR="0040205C" w:rsidRPr="003F1D41" w:rsidRDefault="0040205C" w:rsidP="0040205C">
      <w:pPr>
        <w:pStyle w:val="a3"/>
        <w:shd w:val="clear" w:color="auto" w:fill="FFFFFF"/>
        <w:spacing w:before="0" w:beforeAutospacing="0" w:after="0" w:afterAutospacing="0" w:line="580" w:lineRule="exact"/>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第六篇</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加快构建高水平社会主义市场经济体制</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增强高质量发展动力</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第十八章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充分激发各类经营主体活力</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第十九章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加快完善要素市场化配置体制机制</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第二十章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健全宏观经济治理体系</w:t>
      </w:r>
    </w:p>
    <w:p w:rsidR="0040205C" w:rsidRPr="003F1D41" w:rsidRDefault="0040205C" w:rsidP="0040205C">
      <w:pPr>
        <w:pStyle w:val="a3"/>
        <w:shd w:val="clear" w:color="auto" w:fill="FFFFFF"/>
        <w:spacing w:before="0" w:beforeAutospacing="0" w:after="0" w:afterAutospacing="0" w:line="580" w:lineRule="exact"/>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第七篇</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扩大高水平对外开放</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开创合作共赢新局面</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第二十一章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积极扩大自主开放</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第二十二章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提升贸易投资合作质量和水平</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第二十三章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高质量共建</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一带一路</w:t>
      </w:r>
      <w:r w:rsidRPr="003F1D41">
        <w:rPr>
          <w:rFonts w:ascii="Times New Roman" w:eastAsia="仿宋_GB2312" w:hAnsi="Times New Roman" w:cs="Times New Roman"/>
          <w:color w:val="333333"/>
          <w:sz w:val="32"/>
          <w:szCs w:val="32"/>
        </w:rPr>
        <w:t>”</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第二十四章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推动构建人类命运共同体</w:t>
      </w:r>
    </w:p>
    <w:p w:rsidR="0040205C" w:rsidRPr="003F1D41" w:rsidRDefault="0040205C" w:rsidP="0040205C">
      <w:pPr>
        <w:pStyle w:val="a3"/>
        <w:shd w:val="clear" w:color="auto" w:fill="FFFFFF"/>
        <w:spacing w:before="0" w:beforeAutospacing="0" w:after="0" w:afterAutospacing="0" w:line="580" w:lineRule="exact"/>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第八篇</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加快农业农村现代化</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扎实推进乡村全面振兴</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第二十五章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提升农业综合生产能力和质量效益</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第二十六章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推进宜</w:t>
      </w:r>
      <w:proofErr w:type="gramStart"/>
      <w:r w:rsidRPr="003F1D41">
        <w:rPr>
          <w:rFonts w:ascii="Times New Roman" w:eastAsia="仿宋_GB2312" w:hAnsi="Times New Roman" w:cs="Times New Roman"/>
          <w:color w:val="333333"/>
          <w:sz w:val="32"/>
          <w:szCs w:val="32"/>
        </w:rPr>
        <w:t>居宜业</w:t>
      </w:r>
      <w:proofErr w:type="gramEnd"/>
      <w:r w:rsidRPr="003F1D41">
        <w:rPr>
          <w:rFonts w:ascii="Times New Roman" w:eastAsia="仿宋_GB2312" w:hAnsi="Times New Roman" w:cs="Times New Roman"/>
          <w:color w:val="333333"/>
          <w:sz w:val="32"/>
          <w:szCs w:val="32"/>
        </w:rPr>
        <w:t>和美乡村建设</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第二十七章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提高强农惠农富农政策效能</w:t>
      </w:r>
    </w:p>
    <w:p w:rsidR="0040205C" w:rsidRPr="003F1D41" w:rsidRDefault="0040205C" w:rsidP="0040205C">
      <w:pPr>
        <w:pStyle w:val="a3"/>
        <w:shd w:val="clear" w:color="auto" w:fill="FFFFFF"/>
        <w:spacing w:before="0" w:beforeAutospacing="0" w:after="0" w:afterAutospacing="0" w:line="580" w:lineRule="exact"/>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第九篇</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优化区域经济布局</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促进区域协调发展</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第二十八章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增强区域发展协调性</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第二十九章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促进区域联动发展</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第三十章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优化国土空间发展格局</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第三十一章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深入推进以人为本的新型城镇化</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第三十二章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加强海洋开发利用保护</w:t>
      </w:r>
    </w:p>
    <w:p w:rsidR="0040205C" w:rsidRPr="003F1D41" w:rsidRDefault="0040205C" w:rsidP="0040205C">
      <w:pPr>
        <w:pStyle w:val="a3"/>
        <w:shd w:val="clear" w:color="auto" w:fill="FFFFFF"/>
        <w:spacing w:before="0" w:beforeAutospacing="0" w:after="0" w:afterAutospacing="0" w:line="580" w:lineRule="exact"/>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第十篇</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激发全民族文化创新创造活力</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繁荣发展社会主义文化</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lastRenderedPageBreak/>
        <w:t>第三十三章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弘扬和</w:t>
      </w:r>
      <w:proofErr w:type="gramStart"/>
      <w:r w:rsidRPr="003F1D41">
        <w:rPr>
          <w:rFonts w:ascii="Times New Roman" w:eastAsia="仿宋_GB2312" w:hAnsi="Times New Roman" w:cs="Times New Roman"/>
          <w:color w:val="333333"/>
          <w:sz w:val="32"/>
          <w:szCs w:val="32"/>
        </w:rPr>
        <w:t>践行</w:t>
      </w:r>
      <w:proofErr w:type="gramEnd"/>
      <w:r w:rsidRPr="003F1D41">
        <w:rPr>
          <w:rFonts w:ascii="Times New Roman" w:eastAsia="仿宋_GB2312" w:hAnsi="Times New Roman" w:cs="Times New Roman"/>
          <w:color w:val="333333"/>
          <w:sz w:val="32"/>
          <w:szCs w:val="32"/>
        </w:rPr>
        <w:t>社会主义核心价值观</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第三十四章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大力繁荣文化事业</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第三十五章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加快发展文化产业</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第三十六章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提升中华文明传播力影响力</w:t>
      </w:r>
    </w:p>
    <w:p w:rsidR="0040205C" w:rsidRPr="003F1D41" w:rsidRDefault="0040205C" w:rsidP="0040205C">
      <w:pPr>
        <w:pStyle w:val="a3"/>
        <w:shd w:val="clear" w:color="auto" w:fill="FFFFFF"/>
        <w:spacing w:before="0" w:beforeAutospacing="0" w:after="0" w:afterAutospacing="0" w:line="580" w:lineRule="exact"/>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第十一篇</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完善人口发展战略</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促进人口高质量发展</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第三十七章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建设生育友好型社会</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第三十八章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办好人民满意的教育</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第三十九章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加快建设健康中国</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第四十章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积极应对人口老龄化</w:t>
      </w:r>
    </w:p>
    <w:p w:rsidR="0040205C" w:rsidRPr="003F1D41" w:rsidRDefault="0040205C" w:rsidP="0040205C">
      <w:pPr>
        <w:pStyle w:val="a3"/>
        <w:shd w:val="clear" w:color="auto" w:fill="FFFFFF"/>
        <w:spacing w:before="0" w:beforeAutospacing="0" w:after="0" w:afterAutospacing="0" w:line="580" w:lineRule="exact"/>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第十二篇</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加大保障和改善民生力度</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扎实推进全体人民共同富裕</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第四十一章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促进高质量充分就业</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第四十二章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完善收入分配制度</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第四十三章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健全社会保障体系</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第四十四章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推动房地产高质量发展</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第四十五章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稳步推进基本公共服务均等化</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第四十六章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保障各类群体发展权益</w:t>
      </w:r>
    </w:p>
    <w:p w:rsidR="0040205C" w:rsidRPr="003F1D41" w:rsidRDefault="0040205C" w:rsidP="0040205C">
      <w:pPr>
        <w:pStyle w:val="a3"/>
        <w:shd w:val="clear" w:color="auto" w:fill="FFFFFF"/>
        <w:spacing w:before="0" w:beforeAutospacing="0" w:after="0" w:afterAutospacing="0" w:line="580" w:lineRule="exact"/>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第十三篇</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加快经济社会发展全面绿色转型</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建设美丽中国</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第四十七章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积极稳妥推进和</w:t>
      </w:r>
      <w:proofErr w:type="gramStart"/>
      <w:r w:rsidRPr="003F1D41">
        <w:rPr>
          <w:rFonts w:ascii="Times New Roman" w:eastAsia="仿宋_GB2312" w:hAnsi="Times New Roman" w:cs="Times New Roman"/>
          <w:color w:val="333333"/>
          <w:sz w:val="32"/>
          <w:szCs w:val="32"/>
        </w:rPr>
        <w:t>实现碳达峰</w:t>
      </w:r>
      <w:proofErr w:type="gramEnd"/>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第四十八章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持续改善环境质量</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第四十九章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提升生态系统多样性稳定性持续性</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第五十章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加快形成绿色生产生活方式</w:t>
      </w:r>
    </w:p>
    <w:p w:rsidR="0040205C" w:rsidRPr="003F1D41" w:rsidRDefault="0040205C" w:rsidP="0040205C">
      <w:pPr>
        <w:pStyle w:val="a3"/>
        <w:shd w:val="clear" w:color="auto" w:fill="FFFFFF"/>
        <w:spacing w:before="0" w:beforeAutospacing="0" w:after="0" w:afterAutospacing="0" w:line="580" w:lineRule="exact"/>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第十四篇</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推进国家安全体系和能力现代化</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建设更高水平平安中国</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lastRenderedPageBreak/>
        <w:t>第五十一章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加强国家安全体系和能力建设</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第五十二章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保障国家经济安全</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第五十三章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提高公共安全治理水平</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第五十四章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完善社会治理体系</w:t>
      </w:r>
    </w:p>
    <w:p w:rsidR="0040205C" w:rsidRPr="003F1D41" w:rsidRDefault="0040205C" w:rsidP="0040205C">
      <w:pPr>
        <w:pStyle w:val="a3"/>
        <w:shd w:val="clear" w:color="auto" w:fill="FFFFFF"/>
        <w:spacing w:before="0" w:beforeAutospacing="0" w:after="0" w:afterAutospacing="0" w:line="580" w:lineRule="exact"/>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第十五篇</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如期实现建军一百年奋斗目标</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高质量推进国防和军队现代化</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第五十五章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着力提高国防和军队现代化质量效益</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第五十六章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巩固提高一体化国家战略体系和能力</w:t>
      </w:r>
    </w:p>
    <w:p w:rsidR="0040205C" w:rsidRPr="003F1D41" w:rsidRDefault="0040205C" w:rsidP="0040205C">
      <w:pPr>
        <w:pStyle w:val="a3"/>
        <w:shd w:val="clear" w:color="auto" w:fill="FFFFFF"/>
        <w:spacing w:before="0" w:beforeAutospacing="0" w:after="0" w:afterAutospacing="0" w:line="580" w:lineRule="exact"/>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第十六篇</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发展全过程人民民主</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完善中国特色社会主义法治体系</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第五十七章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发展社会主义民主</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第五十八章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推进全面依法治国</w:t>
      </w:r>
    </w:p>
    <w:p w:rsidR="0040205C" w:rsidRPr="003F1D41" w:rsidRDefault="0040205C" w:rsidP="0040205C">
      <w:pPr>
        <w:pStyle w:val="a3"/>
        <w:shd w:val="clear" w:color="auto" w:fill="FFFFFF"/>
        <w:spacing w:before="0" w:beforeAutospacing="0" w:after="0" w:afterAutospacing="0" w:line="580" w:lineRule="exact"/>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第十七篇</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坚持和完善</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一国两制</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推进祖国统一</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第五十九章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促进香港、澳门长期繁荣稳定</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第六十章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推动两岸关系和平发展、推进祖国统一大业</w:t>
      </w:r>
    </w:p>
    <w:p w:rsidR="0040205C" w:rsidRPr="003F1D41" w:rsidRDefault="0040205C" w:rsidP="0040205C">
      <w:pPr>
        <w:pStyle w:val="a3"/>
        <w:shd w:val="clear" w:color="auto" w:fill="FFFFFF"/>
        <w:spacing w:before="0" w:beforeAutospacing="0" w:after="0" w:afterAutospacing="0" w:line="580" w:lineRule="exact"/>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第十八篇</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加强规划实施保障</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第六十一章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坚持和加强党中央集中统一领导</w:t>
      </w:r>
    </w:p>
    <w:p w:rsidR="0040205C" w:rsidRPr="003F1D41" w:rsidRDefault="0040205C" w:rsidP="0040205C">
      <w:pPr>
        <w:pStyle w:val="a3"/>
        <w:shd w:val="clear" w:color="auto" w:fill="FFFFFF"/>
        <w:spacing w:before="0" w:beforeAutospacing="0" w:after="0" w:afterAutospacing="0" w:line="580" w:lineRule="exact"/>
        <w:ind w:firstLine="645"/>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第六十二章</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健全规划实施全周期推进机制</w:t>
      </w:r>
    </w:p>
    <w:p w:rsidR="0040205C" w:rsidRPr="003F1D41" w:rsidRDefault="0040205C" w:rsidP="0040205C">
      <w:pPr>
        <w:pStyle w:val="a3"/>
        <w:shd w:val="clear" w:color="auto" w:fill="FFFFFF"/>
        <w:spacing w:before="0" w:beforeAutospacing="0" w:after="0" w:afterAutospacing="0" w:line="580" w:lineRule="exact"/>
        <w:ind w:firstLine="645"/>
        <w:jc w:val="both"/>
        <w:rPr>
          <w:rFonts w:ascii="Times New Roman" w:eastAsia="仿宋_GB2312" w:hAnsi="Times New Roman" w:cs="Times New Roman"/>
          <w:color w:val="333333"/>
          <w:sz w:val="32"/>
          <w:szCs w:val="32"/>
        </w:rPr>
      </w:pPr>
    </w:p>
    <w:p w:rsidR="0040205C" w:rsidRPr="003F1D41" w:rsidRDefault="0040205C" w:rsidP="0040205C">
      <w:pPr>
        <w:pStyle w:val="a3"/>
        <w:shd w:val="clear" w:color="auto" w:fill="FFFFFF"/>
        <w:spacing w:before="0" w:beforeAutospacing="0" w:after="0" w:afterAutospacing="0" w:line="580" w:lineRule="exact"/>
        <w:ind w:firstLine="645"/>
        <w:jc w:val="both"/>
        <w:rPr>
          <w:rFonts w:ascii="Times New Roman" w:eastAsia="仿宋_GB2312" w:hAnsi="Times New Roman" w:cs="Times New Roman"/>
          <w:color w:val="333333"/>
          <w:sz w:val="32"/>
          <w:szCs w:val="32"/>
        </w:rPr>
      </w:pPr>
    </w:p>
    <w:p w:rsidR="0040205C" w:rsidRPr="003F1D41" w:rsidRDefault="0040205C" w:rsidP="0040205C">
      <w:pPr>
        <w:pStyle w:val="a3"/>
        <w:shd w:val="clear" w:color="auto" w:fill="FFFFFF"/>
        <w:spacing w:before="0" w:beforeAutospacing="0" w:after="0" w:afterAutospacing="0" w:line="580" w:lineRule="exact"/>
        <w:ind w:firstLine="645"/>
        <w:jc w:val="both"/>
        <w:rPr>
          <w:rFonts w:ascii="Times New Roman" w:eastAsia="仿宋_GB2312" w:hAnsi="Times New Roman" w:cs="Times New Roman"/>
          <w:color w:val="333333"/>
          <w:sz w:val="32"/>
          <w:szCs w:val="32"/>
        </w:rPr>
      </w:pPr>
    </w:p>
    <w:p w:rsidR="0040205C" w:rsidRPr="003F1D41" w:rsidRDefault="0040205C" w:rsidP="0040205C">
      <w:pPr>
        <w:pStyle w:val="a3"/>
        <w:shd w:val="clear" w:color="auto" w:fill="FFFFFF"/>
        <w:spacing w:before="0" w:beforeAutospacing="0" w:after="0" w:afterAutospacing="0" w:line="580" w:lineRule="exact"/>
        <w:ind w:firstLine="645"/>
        <w:jc w:val="both"/>
        <w:rPr>
          <w:rFonts w:ascii="Times New Roman" w:eastAsia="仿宋_GB2312" w:hAnsi="Times New Roman" w:cs="Times New Roman"/>
          <w:color w:val="333333"/>
          <w:sz w:val="32"/>
          <w:szCs w:val="32"/>
        </w:rPr>
      </w:pPr>
    </w:p>
    <w:p w:rsidR="0040205C" w:rsidRPr="003F1D41" w:rsidRDefault="0040205C" w:rsidP="0040205C">
      <w:pPr>
        <w:pStyle w:val="a3"/>
        <w:shd w:val="clear" w:color="auto" w:fill="FFFFFF"/>
        <w:spacing w:before="0" w:beforeAutospacing="0" w:after="0" w:afterAutospacing="0" w:line="580" w:lineRule="exact"/>
        <w:ind w:firstLine="645"/>
        <w:jc w:val="both"/>
        <w:rPr>
          <w:rFonts w:ascii="Times New Roman" w:eastAsia="仿宋_GB2312" w:hAnsi="Times New Roman" w:cs="Times New Roman"/>
          <w:color w:val="333333"/>
          <w:sz w:val="32"/>
          <w:szCs w:val="32"/>
        </w:rPr>
      </w:pPr>
    </w:p>
    <w:p w:rsidR="0040205C" w:rsidRPr="003F1D41" w:rsidRDefault="0040205C" w:rsidP="0040205C">
      <w:pPr>
        <w:pStyle w:val="a3"/>
        <w:shd w:val="clear" w:color="auto" w:fill="FFFFFF"/>
        <w:spacing w:before="0" w:beforeAutospacing="0" w:after="0" w:afterAutospacing="0" w:line="580" w:lineRule="exact"/>
        <w:ind w:firstLine="69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lastRenderedPageBreak/>
        <w:t>中华人民共和国国民经济和社会发展第十五个五年（</w:t>
      </w:r>
      <w:r w:rsidRPr="003F1D41">
        <w:rPr>
          <w:rFonts w:ascii="Times New Roman" w:eastAsia="仿宋_GB2312" w:hAnsi="Times New Roman" w:cs="Times New Roman"/>
          <w:color w:val="333333"/>
          <w:sz w:val="32"/>
          <w:szCs w:val="32"/>
        </w:rPr>
        <w:t>2026—2030</w:t>
      </w:r>
      <w:r w:rsidRPr="003F1D41">
        <w:rPr>
          <w:rFonts w:ascii="Times New Roman" w:eastAsia="仿宋_GB2312" w:hAnsi="Times New Roman" w:cs="Times New Roman"/>
          <w:color w:val="333333"/>
          <w:sz w:val="32"/>
          <w:szCs w:val="32"/>
        </w:rPr>
        <w:t>年）规划纲要，根据《中共中央关于制定国民经济和社会发展第十五个五年规划的建议》编制，主要阐明国家战略意图，明确政府工作重点，引导规范社会主体行为，是</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十五五</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时期我国全面建设社会主义现代化国家的宏伟蓝图，是全国各族人民共同的行动纲领。</w:t>
      </w:r>
    </w:p>
    <w:p w:rsidR="0040205C" w:rsidRPr="003F1D41" w:rsidRDefault="0040205C" w:rsidP="0040205C">
      <w:pPr>
        <w:pStyle w:val="a3"/>
        <w:shd w:val="clear" w:color="auto" w:fill="FFFFFF"/>
        <w:spacing w:before="0" w:beforeAutospacing="0" w:after="0" w:afterAutospacing="0" w:line="580" w:lineRule="exact"/>
        <w:ind w:firstLine="690"/>
        <w:jc w:val="both"/>
        <w:rPr>
          <w:rFonts w:ascii="Times New Roman" w:eastAsia="仿宋_GB2312" w:hAnsi="Times New Roman" w:cs="Times New Roman"/>
          <w:color w:val="333333"/>
          <w:sz w:val="32"/>
          <w:szCs w:val="32"/>
        </w:rPr>
      </w:pP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黑体" w:hAnsi="Times New Roman" w:cs="Times New Roman"/>
          <w:color w:val="333333"/>
          <w:sz w:val="32"/>
          <w:szCs w:val="32"/>
        </w:rPr>
      </w:pPr>
      <w:r w:rsidRPr="003F1D41">
        <w:rPr>
          <w:rStyle w:val="a4"/>
          <w:rFonts w:ascii="Times New Roman" w:eastAsia="黑体" w:hAnsi="Times New Roman" w:cs="Times New Roman"/>
          <w:color w:val="000080"/>
          <w:sz w:val="32"/>
          <w:szCs w:val="32"/>
        </w:rPr>
        <w:t>第一篇</w:t>
      </w:r>
      <w:r w:rsidRPr="003F1D41">
        <w:rPr>
          <w:rStyle w:val="a4"/>
          <w:rFonts w:ascii="Times New Roman" w:eastAsia="黑体" w:hAnsi="Times New Roman" w:cs="Times New Roman"/>
          <w:color w:val="000080"/>
          <w:sz w:val="32"/>
          <w:szCs w:val="32"/>
        </w:rPr>
        <w:t xml:space="preserve">  </w:t>
      </w:r>
      <w:r w:rsidRPr="003F1D41">
        <w:rPr>
          <w:rStyle w:val="a4"/>
          <w:rFonts w:ascii="Times New Roman" w:eastAsia="黑体" w:hAnsi="Times New Roman" w:cs="Times New Roman"/>
          <w:color w:val="000080"/>
          <w:sz w:val="32"/>
          <w:szCs w:val="32"/>
        </w:rPr>
        <w:t>奋力开创中国式现代化建设新局面</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十五五</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时期在基本实现社会主义现代化进程中具有承前启后的重要地位，是夯实基础、全面发力的关键时期，必须不懈努力、接续奋斗，推动事关中国式现代化全局的战略任务取得重大突破，为基本实现社会主义现代化奠定更加坚实的基础。</w:t>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第一章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发展环境</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站在新的起点上，我国发展基础更加坚实，发展环境发生深刻复杂变化，面临新的机遇和挑战。</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第一节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十四五</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时期我国发展取得重大成就</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十四五</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时期是全面建设社会主义现代化国家新征程的开局起步阶段，我国发展历程极不寻常、极不平凡。面对错综复杂的国际形势和艰巨繁重的国内改革发展稳定任务，以习近平同志为核心的党中央团结带领全党全国各族人民，迎难而上、砥砺前行，经受住世纪疫情严重冲击，有效应对一系列重大风险挑战，推动党和国家事业取得新的重大成就。</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lastRenderedPageBreak/>
        <w:t>新发展理念引领作用全面彰显，构建新发展格局迈出重要步伐，新质生产力稳步发展，高质量发展扎实推进。经济运行稳中有进，国内生产总值突破</w:t>
      </w:r>
      <w:r w:rsidRPr="003F1D41">
        <w:rPr>
          <w:rFonts w:ascii="Times New Roman" w:eastAsia="仿宋_GB2312" w:hAnsi="Times New Roman" w:cs="Times New Roman"/>
          <w:color w:val="333333"/>
          <w:sz w:val="32"/>
          <w:szCs w:val="32"/>
        </w:rPr>
        <w:t>140</w:t>
      </w:r>
      <w:proofErr w:type="gramStart"/>
      <w:r w:rsidRPr="003F1D41">
        <w:rPr>
          <w:rFonts w:ascii="Times New Roman" w:eastAsia="仿宋_GB2312" w:hAnsi="Times New Roman" w:cs="Times New Roman"/>
          <w:color w:val="333333"/>
          <w:sz w:val="32"/>
          <w:szCs w:val="32"/>
        </w:rPr>
        <w:t>万亿</w:t>
      </w:r>
      <w:proofErr w:type="gramEnd"/>
      <w:r w:rsidRPr="003F1D41">
        <w:rPr>
          <w:rFonts w:ascii="Times New Roman" w:eastAsia="仿宋_GB2312" w:hAnsi="Times New Roman" w:cs="Times New Roman"/>
          <w:color w:val="333333"/>
          <w:sz w:val="32"/>
          <w:szCs w:val="32"/>
        </w:rPr>
        <w:t>元，现代化产业体系建设取得重大进展，基础设施支撑能力不断提升，数字经济核心产业增加值占比超过</w:t>
      </w:r>
      <w:r w:rsidRPr="003F1D41">
        <w:rPr>
          <w:rFonts w:ascii="Times New Roman" w:eastAsia="仿宋_GB2312" w:hAnsi="Times New Roman" w:cs="Times New Roman"/>
          <w:color w:val="333333"/>
          <w:sz w:val="32"/>
          <w:szCs w:val="32"/>
        </w:rPr>
        <w:t>10.5%</w:t>
      </w:r>
      <w:r w:rsidRPr="003F1D41">
        <w:rPr>
          <w:rFonts w:ascii="Times New Roman" w:eastAsia="仿宋_GB2312" w:hAnsi="Times New Roman" w:cs="Times New Roman"/>
          <w:color w:val="333333"/>
          <w:sz w:val="32"/>
          <w:szCs w:val="32"/>
        </w:rPr>
        <w:t>，城乡区域发展平衡性协调性增强。科技创新成果丰硕，全社会研发经费投入强度达到</w:t>
      </w:r>
      <w:r w:rsidRPr="003F1D41">
        <w:rPr>
          <w:rFonts w:ascii="Times New Roman" w:eastAsia="仿宋_GB2312" w:hAnsi="Times New Roman" w:cs="Times New Roman"/>
          <w:color w:val="333333"/>
          <w:sz w:val="32"/>
          <w:szCs w:val="32"/>
        </w:rPr>
        <w:t>2.8%</w:t>
      </w:r>
      <w:r w:rsidRPr="003F1D41">
        <w:rPr>
          <w:rFonts w:ascii="Times New Roman" w:eastAsia="仿宋_GB2312" w:hAnsi="Times New Roman" w:cs="Times New Roman"/>
          <w:color w:val="333333"/>
          <w:sz w:val="32"/>
          <w:szCs w:val="32"/>
        </w:rPr>
        <w:t>，攻克一批重大关键核心技术，取得一批重大原创科技成果。全面深化改革进一步推进，落实</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两个毫不动摇</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的体制机制不断完善，全国统一大市场建设取得积极成效，宏观经济治理效能进一步提升。高水平对外开放不断扩大，开放型经济新体制加快形成，高质量共建</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一带一路</w:t>
      </w:r>
      <w:r w:rsidRPr="003F1D41">
        <w:rPr>
          <w:rFonts w:ascii="Times New Roman" w:eastAsia="仿宋_GB2312" w:hAnsi="Times New Roman" w:cs="Times New Roman"/>
          <w:color w:val="333333"/>
          <w:sz w:val="32"/>
          <w:szCs w:val="32"/>
        </w:rPr>
        <w:t>”</w:t>
      </w:r>
      <w:proofErr w:type="gramStart"/>
      <w:r w:rsidRPr="003F1D41">
        <w:rPr>
          <w:rFonts w:ascii="Times New Roman" w:eastAsia="仿宋_GB2312" w:hAnsi="Times New Roman" w:cs="Times New Roman"/>
          <w:color w:val="333333"/>
          <w:sz w:val="32"/>
          <w:szCs w:val="32"/>
        </w:rPr>
        <w:t>走深走实</w:t>
      </w:r>
      <w:proofErr w:type="gramEnd"/>
      <w:r w:rsidRPr="003F1D41">
        <w:rPr>
          <w:rFonts w:ascii="Times New Roman" w:eastAsia="仿宋_GB2312" w:hAnsi="Times New Roman" w:cs="Times New Roman"/>
          <w:color w:val="333333"/>
          <w:sz w:val="32"/>
          <w:szCs w:val="32"/>
        </w:rPr>
        <w:t>。全过程人民民主深入发展，全面依法治国有效实施。文化事业和文化产业蓬勃发展，精神文化产品丰富多彩。民生保障扎实稳固，居民人均可支配收入年均增长</w:t>
      </w:r>
      <w:r w:rsidRPr="003F1D41">
        <w:rPr>
          <w:rFonts w:ascii="Times New Roman" w:eastAsia="仿宋_GB2312" w:hAnsi="Times New Roman" w:cs="Times New Roman"/>
          <w:color w:val="333333"/>
          <w:sz w:val="32"/>
          <w:szCs w:val="32"/>
        </w:rPr>
        <w:t>5.4%</w:t>
      </w:r>
      <w:r w:rsidRPr="003F1D41">
        <w:rPr>
          <w:rFonts w:ascii="Times New Roman" w:eastAsia="仿宋_GB2312" w:hAnsi="Times New Roman" w:cs="Times New Roman"/>
          <w:color w:val="333333"/>
          <w:sz w:val="32"/>
          <w:szCs w:val="32"/>
        </w:rPr>
        <w:t>，城镇新增就业累计达到</w:t>
      </w:r>
      <w:r w:rsidRPr="003F1D41">
        <w:rPr>
          <w:rFonts w:ascii="Times New Roman" w:eastAsia="仿宋_GB2312" w:hAnsi="Times New Roman" w:cs="Times New Roman"/>
          <w:color w:val="333333"/>
          <w:sz w:val="32"/>
          <w:szCs w:val="32"/>
        </w:rPr>
        <w:t>6242</w:t>
      </w:r>
      <w:r w:rsidRPr="003F1D41">
        <w:rPr>
          <w:rFonts w:ascii="Times New Roman" w:eastAsia="仿宋_GB2312" w:hAnsi="Times New Roman" w:cs="Times New Roman"/>
          <w:color w:val="333333"/>
          <w:sz w:val="32"/>
          <w:szCs w:val="32"/>
        </w:rPr>
        <w:t>万人，劳动年龄人口平均受教育年限达到</w:t>
      </w:r>
      <w:r w:rsidRPr="003F1D41">
        <w:rPr>
          <w:rFonts w:ascii="Times New Roman" w:eastAsia="仿宋_GB2312" w:hAnsi="Times New Roman" w:cs="Times New Roman"/>
          <w:color w:val="333333"/>
          <w:sz w:val="32"/>
          <w:szCs w:val="32"/>
        </w:rPr>
        <w:t>11.3</w:t>
      </w:r>
      <w:r w:rsidRPr="003F1D41">
        <w:rPr>
          <w:rFonts w:ascii="Times New Roman" w:eastAsia="仿宋_GB2312" w:hAnsi="Times New Roman" w:cs="Times New Roman"/>
          <w:color w:val="333333"/>
          <w:sz w:val="32"/>
          <w:szCs w:val="32"/>
        </w:rPr>
        <w:t>年，人均预期寿命提升至</w:t>
      </w:r>
      <w:r w:rsidRPr="003F1D41">
        <w:rPr>
          <w:rFonts w:ascii="Times New Roman" w:eastAsia="仿宋_GB2312" w:hAnsi="Times New Roman" w:cs="Times New Roman"/>
          <w:color w:val="333333"/>
          <w:sz w:val="32"/>
          <w:szCs w:val="32"/>
        </w:rPr>
        <w:t>79</w:t>
      </w:r>
      <w:r w:rsidRPr="003F1D41">
        <w:rPr>
          <w:rFonts w:ascii="Times New Roman" w:eastAsia="仿宋_GB2312" w:hAnsi="Times New Roman" w:cs="Times New Roman"/>
          <w:color w:val="333333"/>
          <w:sz w:val="32"/>
          <w:szCs w:val="32"/>
        </w:rPr>
        <w:t>岁以上，脱贫攻坚成果巩固拓展。绿色低碳转型步伐加快，生态环境质量持续改善，非化石能源发电装机容量超过化石能源，地级及以上城市细颗粒物（</w:t>
      </w:r>
      <w:r w:rsidRPr="003F1D41">
        <w:rPr>
          <w:rFonts w:ascii="Times New Roman" w:eastAsia="仿宋_GB2312" w:hAnsi="Times New Roman" w:cs="Times New Roman"/>
          <w:color w:val="333333"/>
          <w:sz w:val="32"/>
          <w:szCs w:val="32"/>
        </w:rPr>
        <w:t>PM2.5</w:t>
      </w:r>
      <w:r w:rsidRPr="003F1D41">
        <w:rPr>
          <w:rFonts w:ascii="Times New Roman" w:eastAsia="仿宋_GB2312" w:hAnsi="Times New Roman" w:cs="Times New Roman"/>
          <w:color w:val="333333"/>
          <w:sz w:val="32"/>
          <w:szCs w:val="32"/>
        </w:rPr>
        <w:t>）浓度降至</w:t>
      </w:r>
      <w:r w:rsidRPr="003F1D41">
        <w:rPr>
          <w:rFonts w:ascii="Times New Roman" w:eastAsia="仿宋_GB2312" w:hAnsi="Times New Roman" w:cs="Times New Roman"/>
          <w:color w:val="333333"/>
          <w:sz w:val="32"/>
          <w:szCs w:val="32"/>
        </w:rPr>
        <w:t>28</w:t>
      </w:r>
      <w:r w:rsidRPr="003F1D41">
        <w:rPr>
          <w:rFonts w:ascii="Times New Roman" w:eastAsia="仿宋_GB2312" w:hAnsi="Times New Roman" w:cs="Times New Roman"/>
          <w:color w:val="333333"/>
          <w:sz w:val="32"/>
          <w:szCs w:val="32"/>
        </w:rPr>
        <w:t>微克</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立方米，地表水达到或好于</w:t>
      </w:r>
      <w:r w:rsidRPr="003F1D41">
        <w:rPr>
          <w:rFonts w:ascii="Times New Roman" w:eastAsia="仿宋_GB2312" w:hAnsi="Times New Roman" w:cs="Times New Roman"/>
          <w:color w:val="333333"/>
          <w:sz w:val="32"/>
          <w:szCs w:val="32"/>
        </w:rPr>
        <w:t>Ⅲ</w:t>
      </w:r>
      <w:r w:rsidRPr="003F1D41">
        <w:rPr>
          <w:rFonts w:ascii="Times New Roman" w:eastAsia="仿宋_GB2312" w:hAnsi="Times New Roman" w:cs="Times New Roman"/>
          <w:color w:val="333333"/>
          <w:sz w:val="32"/>
          <w:szCs w:val="32"/>
        </w:rPr>
        <w:t>类水体比例超过</w:t>
      </w:r>
      <w:r w:rsidRPr="003F1D41">
        <w:rPr>
          <w:rFonts w:ascii="Times New Roman" w:eastAsia="仿宋_GB2312" w:hAnsi="Times New Roman" w:cs="Times New Roman"/>
          <w:color w:val="333333"/>
          <w:sz w:val="32"/>
          <w:szCs w:val="32"/>
        </w:rPr>
        <w:t>90%</w:t>
      </w:r>
      <w:r w:rsidRPr="003F1D41">
        <w:rPr>
          <w:rFonts w:ascii="Times New Roman" w:eastAsia="仿宋_GB2312" w:hAnsi="Times New Roman" w:cs="Times New Roman"/>
          <w:color w:val="333333"/>
          <w:sz w:val="32"/>
          <w:szCs w:val="32"/>
        </w:rPr>
        <w:t>，森林覆盖率超过</w:t>
      </w:r>
      <w:r w:rsidRPr="003F1D41">
        <w:rPr>
          <w:rFonts w:ascii="Times New Roman" w:eastAsia="仿宋_GB2312" w:hAnsi="Times New Roman" w:cs="Times New Roman"/>
          <w:color w:val="333333"/>
          <w:sz w:val="32"/>
          <w:szCs w:val="32"/>
        </w:rPr>
        <w:t>25%</w:t>
      </w:r>
      <w:r w:rsidRPr="003F1D41">
        <w:rPr>
          <w:rFonts w:ascii="Times New Roman" w:eastAsia="仿宋_GB2312" w:hAnsi="Times New Roman" w:cs="Times New Roman"/>
          <w:color w:val="333333"/>
          <w:sz w:val="32"/>
          <w:szCs w:val="32"/>
        </w:rPr>
        <w:t>。国家安全能力有效提升，粮食产量迈上</w:t>
      </w:r>
      <w:r w:rsidRPr="003F1D41">
        <w:rPr>
          <w:rFonts w:ascii="Times New Roman" w:eastAsia="仿宋_GB2312" w:hAnsi="Times New Roman" w:cs="Times New Roman"/>
          <w:color w:val="333333"/>
          <w:sz w:val="32"/>
          <w:szCs w:val="32"/>
        </w:rPr>
        <w:t>1.4</w:t>
      </w:r>
      <w:proofErr w:type="gramStart"/>
      <w:r w:rsidRPr="003F1D41">
        <w:rPr>
          <w:rFonts w:ascii="Times New Roman" w:eastAsia="仿宋_GB2312" w:hAnsi="Times New Roman" w:cs="Times New Roman"/>
          <w:color w:val="333333"/>
          <w:sz w:val="32"/>
          <w:szCs w:val="32"/>
        </w:rPr>
        <w:t>万亿斤大</w:t>
      </w:r>
      <w:proofErr w:type="gramEnd"/>
      <w:r w:rsidRPr="003F1D41">
        <w:rPr>
          <w:rFonts w:ascii="Times New Roman" w:eastAsia="仿宋_GB2312" w:hAnsi="Times New Roman" w:cs="Times New Roman"/>
          <w:color w:val="333333"/>
          <w:sz w:val="32"/>
          <w:szCs w:val="32"/>
        </w:rPr>
        <w:t>台阶，社会治理效能增强，社会大局保持稳定。国防和军队建设取得重大进展。</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一国两制</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实践深入推进。中国特色大国外交全面</w:t>
      </w:r>
      <w:r w:rsidRPr="003F1D41">
        <w:rPr>
          <w:rFonts w:ascii="Times New Roman" w:eastAsia="仿宋_GB2312" w:hAnsi="Times New Roman" w:cs="Times New Roman"/>
          <w:color w:val="333333"/>
          <w:sz w:val="32"/>
          <w:szCs w:val="32"/>
        </w:rPr>
        <w:lastRenderedPageBreak/>
        <w:t>拓展。全面从严治党成效显著，反腐败斗争纵深推进，党的创造力、凝聚力、战斗力明显提高。</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十四五</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规划主要目标任务胜利完成，我国经济实力、科技实力、国防实力、综合国力跃上新台阶，中国式现代化迈出新的坚实步伐，第二个百年奋斗目标新征程实现良好开局。这些重大成就的取得，根本在于以习近平同志为核心的党中央领航掌舵，在于习近平新时代中国特色社会主义思想科学指引，是全党全军全国各族人民聚力攻坚、团结奋斗的结果。</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十五五</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时期我国发展环境面临深刻复杂变化</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大国关系牵动国际形势，国际形势演变深刻影响国内发展，我国发展处于战略机遇和风险挑战并存、不确定难预料因素增多的时期。从国际看，世界百年变局加速演进，国际力量对比深刻调整，新一轮科技革命和产业变革加速突破，我国具备主动运筹国际空间、塑造外部环境的诸多有利因素。同时，世界变乱交织、动荡加剧，地缘冲突易发多发，全球治理赤字加重、安全问题凸显；单边主义、保护主义抬头，霸权主义和强权政治威胁上升，国际经济贸易秩序遇到严峻挑战，世界经济增长动能不足、风险积累；大国博弈更加复杂激烈，外部环境的不确定性不稳定性明显增强。</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从国内看，我国经济基础稳、优势多、韧性强、潜能大，长期向好的支撑条件和基本趋势没有变，中国特色社会主义制度优势、超大规模市场优势、完整产业体系优势、丰富人才资源优势更加彰显。同时，发展不平衡不充分问题仍然突</w:t>
      </w:r>
      <w:r w:rsidRPr="003F1D41">
        <w:rPr>
          <w:rFonts w:ascii="Times New Roman" w:eastAsia="仿宋_GB2312" w:hAnsi="Times New Roman" w:cs="Times New Roman"/>
          <w:color w:val="333333"/>
          <w:sz w:val="32"/>
          <w:szCs w:val="32"/>
        </w:rPr>
        <w:lastRenderedPageBreak/>
        <w:t>出，周期性、结构性、体制性问题相互交织；有效需求不足，</w:t>
      </w:r>
      <w:proofErr w:type="gramStart"/>
      <w:r w:rsidRPr="003F1D41">
        <w:rPr>
          <w:rFonts w:ascii="Times New Roman" w:eastAsia="仿宋_GB2312" w:hAnsi="Times New Roman" w:cs="Times New Roman"/>
          <w:color w:val="333333"/>
          <w:sz w:val="32"/>
          <w:szCs w:val="32"/>
        </w:rPr>
        <w:t>供强需弱矛盾</w:t>
      </w:r>
      <w:proofErr w:type="gramEnd"/>
      <w:r w:rsidRPr="003F1D41">
        <w:rPr>
          <w:rFonts w:ascii="Times New Roman" w:eastAsia="仿宋_GB2312" w:hAnsi="Times New Roman" w:cs="Times New Roman"/>
          <w:color w:val="333333"/>
          <w:sz w:val="32"/>
          <w:szCs w:val="32"/>
        </w:rPr>
        <w:t>突出，国内大循环存在卡点堵点；新旧动能转换任务艰巨；农业农村现代化相对滞后；就业和居民收入增长压力较大，民生保障存在短板弱项；人口结构变化给经济发展、社会治理等提出新课题；重点领域还有风险隐患，防范化解房地产、地方政府债务、中小金融机构等风险任务繁重。</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变局蕴含机遇，挑战激发斗志。面对国际风云变幻和各种风险挑战，必须深刻领悟</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两个确立</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的决定性意义，增强</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四个意识</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、坚定</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四个自信</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、做到</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两个维护</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，保持战略定力，增强必胜信心，</w:t>
      </w:r>
      <w:proofErr w:type="gramStart"/>
      <w:r w:rsidRPr="003F1D41">
        <w:rPr>
          <w:rFonts w:ascii="Times New Roman" w:eastAsia="仿宋_GB2312" w:hAnsi="Times New Roman" w:cs="Times New Roman"/>
          <w:color w:val="333333"/>
          <w:sz w:val="32"/>
          <w:szCs w:val="32"/>
        </w:rPr>
        <w:t>积极识变应变</w:t>
      </w:r>
      <w:proofErr w:type="gramEnd"/>
      <w:r w:rsidRPr="003F1D41">
        <w:rPr>
          <w:rFonts w:ascii="Times New Roman" w:eastAsia="仿宋_GB2312" w:hAnsi="Times New Roman" w:cs="Times New Roman"/>
          <w:color w:val="333333"/>
          <w:sz w:val="32"/>
          <w:szCs w:val="32"/>
        </w:rPr>
        <w:t>求变，敢于斗争、善于斗争，勇于面对风高浪</w:t>
      </w:r>
      <w:proofErr w:type="gramStart"/>
      <w:r w:rsidRPr="003F1D41">
        <w:rPr>
          <w:rFonts w:ascii="Times New Roman" w:eastAsia="仿宋_GB2312" w:hAnsi="Times New Roman" w:cs="Times New Roman"/>
          <w:color w:val="333333"/>
          <w:sz w:val="32"/>
          <w:szCs w:val="32"/>
        </w:rPr>
        <w:t>急甚至</w:t>
      </w:r>
      <w:proofErr w:type="gramEnd"/>
      <w:r w:rsidRPr="003F1D41">
        <w:rPr>
          <w:rFonts w:ascii="Times New Roman" w:eastAsia="仿宋_GB2312" w:hAnsi="Times New Roman" w:cs="Times New Roman"/>
          <w:color w:val="333333"/>
          <w:sz w:val="32"/>
          <w:szCs w:val="32"/>
        </w:rPr>
        <w:t>惊涛骇浪的重大考验，以历史主动精神克难关、战风险、迎挑战，集中力量办好自己的事，统筹布局、精心安排，巩固拓展优势、破除瓶颈制约、补强短板弱项，在激烈国际竞争中赢得战略主动，以高质量发展的确定性应对各种不确定性，续写经济快速发展和社会长期稳定两大奇迹新篇章。</w:t>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第二章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指导方针</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推动</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十五五</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时期经济社会发展，必须牢牢把握以下指导思想和重大原则。</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第一节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指导思想</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坚持马克思列宁主义、毛泽东思想、邓小平理论、</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三个代表</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重要思想、科学发展观，全面贯彻习近平新时代中国特色社会主义思想，深入贯彻党的二十大和二十届历次全会精</w:t>
      </w:r>
      <w:r w:rsidRPr="003F1D41">
        <w:rPr>
          <w:rFonts w:ascii="Times New Roman" w:eastAsia="仿宋_GB2312" w:hAnsi="Times New Roman" w:cs="Times New Roman"/>
          <w:color w:val="333333"/>
          <w:sz w:val="32"/>
          <w:szCs w:val="32"/>
        </w:rPr>
        <w:lastRenderedPageBreak/>
        <w:t>神，认真落实四中全会部署，围绕全面建成社会主义现代化强国、实现第二个百年奋斗目标，以中国式现代化全面推进中华民族伟大复兴，统筹推进</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五位一体</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总体布局，协调推进</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四个全面</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战略布局，统筹国内国际两个大局，完整准确全面贯彻新发展理念，加快构建新发展格局，坚持稳中求进工作总基调，坚持以经济建设为中心，以推动高质量发展为主题，以改革创新为根本动力，以满足人民日益增长的美好生活需要为根本目的，以全面从严治党为根本保障，推动经济实现质的有效提升和量的合理增长，推动人的全面发展、全体人民共同富裕迈出坚实步伐，确保基本实现社会主义现代化取得决定性进展。</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必须遵循的原则</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坚持党的全面领导。坚决维护党中央权威和集中统一领导，提高党把方向、谋大局、定政策、促改革能力，把党的领导贯穿经济社会发展</w:t>
      </w:r>
      <w:proofErr w:type="gramStart"/>
      <w:r w:rsidRPr="003F1D41">
        <w:rPr>
          <w:rFonts w:ascii="Times New Roman" w:eastAsia="仿宋_GB2312" w:hAnsi="Times New Roman" w:cs="Times New Roman"/>
          <w:color w:val="333333"/>
          <w:sz w:val="32"/>
          <w:szCs w:val="32"/>
        </w:rPr>
        <w:t>各方面全过程</w:t>
      </w:r>
      <w:proofErr w:type="gramEnd"/>
      <w:r w:rsidRPr="003F1D41">
        <w:rPr>
          <w:rFonts w:ascii="Times New Roman" w:eastAsia="仿宋_GB2312" w:hAnsi="Times New Roman" w:cs="Times New Roman"/>
          <w:color w:val="333333"/>
          <w:sz w:val="32"/>
          <w:szCs w:val="32"/>
        </w:rPr>
        <w:t>，为我国社会主义现代化建设提供根本保证。</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坚持人民至上。尊重人民主体地位，紧紧依靠人民，维护人民根本利益，促进社会公平正义，注重在发展中保障和改善民生，在满足民生需求中拓展发展空间，推动经济和社会协调发展、物质文明和精神文明相得益彰，让现代化建设成果更多更公平惠及全体人民。</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坚持高质量发展。以新发展理念引领发展，因地制宜发展新质生产力，做强国内大循环，畅通国内国际双循环，统筹扩大内需和深化供给侧结构性改革，加快培育新动能，</w:t>
      </w:r>
      <w:r w:rsidRPr="003F1D41">
        <w:rPr>
          <w:rFonts w:ascii="Times New Roman" w:eastAsia="仿宋_GB2312" w:hAnsi="Times New Roman" w:cs="Times New Roman"/>
          <w:color w:val="333333"/>
          <w:sz w:val="32"/>
          <w:szCs w:val="32"/>
        </w:rPr>
        <w:lastRenderedPageBreak/>
        <w:t>促进经济结构优化升级，</w:t>
      </w:r>
      <w:proofErr w:type="gramStart"/>
      <w:r w:rsidRPr="003F1D41">
        <w:rPr>
          <w:rFonts w:ascii="Times New Roman" w:eastAsia="仿宋_GB2312" w:hAnsi="Times New Roman" w:cs="Times New Roman"/>
          <w:color w:val="333333"/>
          <w:sz w:val="32"/>
          <w:szCs w:val="32"/>
        </w:rPr>
        <w:t>做优增量</w:t>
      </w:r>
      <w:proofErr w:type="gramEnd"/>
      <w:r w:rsidRPr="003F1D41">
        <w:rPr>
          <w:rFonts w:ascii="Times New Roman" w:eastAsia="仿宋_GB2312" w:hAnsi="Times New Roman" w:cs="Times New Roman"/>
          <w:color w:val="333333"/>
          <w:sz w:val="32"/>
          <w:szCs w:val="32"/>
        </w:rPr>
        <w:t>、盘活存量，推动经济持续健康发展和社会全面进步。</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坚持全面深化改革。聚焦制约高质量发展的体制机制障碍，推进深层次改革，扩大高水平开放，推动生产关系和生产力、上层建筑和经济基础、国家治理和社会发展更好相适应，持续增强发展动力和社会活力。</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坚持有效市场和有为政府相结合。充分发挥市场在资源配置中的决定性作用，更好发挥政府作用，构建统一、开放、竞争、有序的市场体系，建设法治经济、信用经济，打造市场化法治化国际化一流营商环境，形成既</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放得活</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又</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管得好</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的经济秩序。</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坚持统筹发展和安全。在发展中固安全，在安全中谋发展，强化底线思维，有效防范化解各类风险，增强经济和社会韧性，以新安全格局保障新发展格局。</w:t>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第三章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主要目标</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十五五</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时期经济社会发展要实现以下目标。</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高质量发展取得显著成效。在结构优化和质量提升基础上，国内生产总值增长保持在合理区间、各年度视情提出，为到</w:t>
      </w:r>
      <w:r w:rsidRPr="003F1D41">
        <w:rPr>
          <w:rFonts w:ascii="Times New Roman" w:eastAsia="仿宋_GB2312" w:hAnsi="Times New Roman" w:cs="Times New Roman"/>
          <w:color w:val="333333"/>
          <w:sz w:val="32"/>
          <w:szCs w:val="32"/>
        </w:rPr>
        <w:t>2035</w:t>
      </w:r>
      <w:r w:rsidRPr="003F1D41">
        <w:rPr>
          <w:rFonts w:ascii="Times New Roman" w:eastAsia="仿宋_GB2312" w:hAnsi="Times New Roman" w:cs="Times New Roman"/>
          <w:color w:val="333333"/>
          <w:sz w:val="32"/>
          <w:szCs w:val="32"/>
        </w:rPr>
        <w:t>年人均国内生产总值比</w:t>
      </w:r>
      <w:r w:rsidRPr="003F1D41">
        <w:rPr>
          <w:rFonts w:ascii="Times New Roman" w:eastAsia="仿宋_GB2312" w:hAnsi="Times New Roman" w:cs="Times New Roman"/>
          <w:color w:val="333333"/>
          <w:sz w:val="32"/>
          <w:szCs w:val="32"/>
        </w:rPr>
        <w:t>2020</w:t>
      </w:r>
      <w:r w:rsidRPr="003F1D41">
        <w:rPr>
          <w:rFonts w:ascii="Times New Roman" w:eastAsia="仿宋_GB2312" w:hAnsi="Times New Roman" w:cs="Times New Roman"/>
          <w:color w:val="333333"/>
          <w:sz w:val="32"/>
          <w:szCs w:val="32"/>
        </w:rPr>
        <w:t>年翻一番、达到中等发达国家水平打好基础。全要素生产率稳步提升，科技进步和制度创新对经济增长的贡献持续加大。居民消费率明显提高，内需拉动经济增长主动力作用持续增强，经济增长潜力得到充分释放。全国统一大市场建设纵深推进，超大规模市场优势持续显现。新型工业化、信息化、城镇化、农业</w:t>
      </w:r>
      <w:r w:rsidRPr="003F1D41">
        <w:rPr>
          <w:rFonts w:ascii="Times New Roman" w:eastAsia="仿宋_GB2312" w:hAnsi="Times New Roman" w:cs="Times New Roman"/>
          <w:color w:val="333333"/>
          <w:sz w:val="32"/>
          <w:szCs w:val="32"/>
        </w:rPr>
        <w:lastRenderedPageBreak/>
        <w:t>现代化取得重大进展，现代化产业体系完整性、先进性、安全性加快提升，城乡区域发展协调性进一步增强，发展新质生产力、构建新发展格局、建设现代化经济体系取得重大突破。</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科技自立自强水平大幅提高。国家创新体系整体效能显著提升，全社会研发经费投入年均增长</w:t>
      </w:r>
      <w:r w:rsidRPr="003F1D41">
        <w:rPr>
          <w:rFonts w:ascii="Times New Roman" w:eastAsia="仿宋_GB2312" w:hAnsi="Times New Roman" w:cs="Times New Roman"/>
          <w:color w:val="333333"/>
          <w:sz w:val="32"/>
          <w:szCs w:val="32"/>
        </w:rPr>
        <w:t>7%</w:t>
      </w:r>
      <w:r w:rsidRPr="003F1D41">
        <w:rPr>
          <w:rFonts w:ascii="Times New Roman" w:eastAsia="仿宋_GB2312" w:hAnsi="Times New Roman" w:cs="Times New Roman"/>
          <w:color w:val="333333"/>
          <w:sz w:val="32"/>
          <w:szCs w:val="32"/>
        </w:rPr>
        <w:t>以上，教育科技人才一体发展格局基本形成。基础研究和原始创新能力显著增强，重点领域关键核心技术快速突破，产出一批重大原创性、标志性、引领性科技成果，并跑领跑领域明显增多。科技创新和产业创新深度融合，创新驱动作用明显增强。</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进一步全面深化改革取得新突破。国家治理体系和治理能力现代化深入推进，社会主义市场经济体制更加完善，高水平对外开放体制机制更加健全，更加公平、更有活力的市场环境加快形成，全过程人民民主制度化、规范化、程序化水平进一步提高，社会主义法治国家建设达到更高水平。</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社会文明程度明显提升。文化自信更加坚定，主流思想舆论不断巩固壮大，社会主义核心价值观广泛</w:t>
      </w:r>
      <w:proofErr w:type="gramStart"/>
      <w:r w:rsidRPr="003F1D41">
        <w:rPr>
          <w:rFonts w:ascii="Times New Roman" w:eastAsia="仿宋_GB2312" w:hAnsi="Times New Roman" w:cs="Times New Roman"/>
          <w:color w:val="333333"/>
          <w:sz w:val="32"/>
          <w:szCs w:val="32"/>
        </w:rPr>
        <w:t>践行</w:t>
      </w:r>
      <w:proofErr w:type="gramEnd"/>
      <w:r w:rsidRPr="003F1D41">
        <w:rPr>
          <w:rFonts w:ascii="Times New Roman" w:eastAsia="仿宋_GB2312" w:hAnsi="Times New Roman" w:cs="Times New Roman"/>
          <w:color w:val="333333"/>
          <w:sz w:val="32"/>
          <w:szCs w:val="32"/>
        </w:rPr>
        <w:t>，全民族文化创新创造活力不断激发，人民精神文化生活更加丰富，中华民族凝聚力和中华文化影响力显著增强，国家</w:t>
      </w:r>
      <w:proofErr w:type="gramStart"/>
      <w:r w:rsidRPr="003F1D41">
        <w:rPr>
          <w:rFonts w:ascii="Times New Roman" w:eastAsia="仿宋_GB2312" w:hAnsi="Times New Roman" w:cs="Times New Roman"/>
          <w:color w:val="333333"/>
          <w:sz w:val="32"/>
          <w:szCs w:val="32"/>
        </w:rPr>
        <w:t>软实力</w:t>
      </w:r>
      <w:proofErr w:type="gramEnd"/>
      <w:r w:rsidRPr="003F1D41">
        <w:rPr>
          <w:rFonts w:ascii="Times New Roman" w:eastAsia="仿宋_GB2312" w:hAnsi="Times New Roman" w:cs="Times New Roman"/>
          <w:color w:val="333333"/>
          <w:sz w:val="32"/>
          <w:szCs w:val="32"/>
        </w:rPr>
        <w:t>持续提高。</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人民生活品质不断提高。就业保持总体稳定，城镇调查失业率低于</w:t>
      </w:r>
      <w:r w:rsidRPr="003F1D41">
        <w:rPr>
          <w:rFonts w:ascii="Times New Roman" w:eastAsia="仿宋_GB2312" w:hAnsi="Times New Roman" w:cs="Times New Roman"/>
          <w:color w:val="333333"/>
          <w:sz w:val="32"/>
          <w:szCs w:val="32"/>
        </w:rPr>
        <w:t>5.5%</w:t>
      </w:r>
      <w:r w:rsidRPr="003F1D41">
        <w:rPr>
          <w:rFonts w:ascii="Times New Roman" w:eastAsia="仿宋_GB2312" w:hAnsi="Times New Roman" w:cs="Times New Roman"/>
          <w:color w:val="333333"/>
          <w:sz w:val="32"/>
          <w:szCs w:val="32"/>
        </w:rPr>
        <w:t>，高质量充分就业取得新进展。居民收入增长和经济增长同步、劳动报酬提高和劳动生产率提高同步，分配结构得到优化，中等收入群体持续扩大。劳动年龄</w:t>
      </w:r>
      <w:r w:rsidRPr="003F1D41">
        <w:rPr>
          <w:rFonts w:ascii="Times New Roman" w:eastAsia="仿宋_GB2312" w:hAnsi="Times New Roman" w:cs="Times New Roman"/>
          <w:color w:val="333333"/>
          <w:sz w:val="32"/>
          <w:szCs w:val="32"/>
        </w:rPr>
        <w:lastRenderedPageBreak/>
        <w:t>人口平均受教育年限提高到</w:t>
      </w:r>
      <w:r w:rsidRPr="003F1D41">
        <w:rPr>
          <w:rFonts w:ascii="Times New Roman" w:eastAsia="仿宋_GB2312" w:hAnsi="Times New Roman" w:cs="Times New Roman"/>
          <w:color w:val="333333"/>
          <w:sz w:val="32"/>
          <w:szCs w:val="32"/>
        </w:rPr>
        <w:t>11.7</w:t>
      </w:r>
      <w:r w:rsidRPr="003F1D41">
        <w:rPr>
          <w:rFonts w:ascii="Times New Roman" w:eastAsia="仿宋_GB2312" w:hAnsi="Times New Roman" w:cs="Times New Roman"/>
          <w:color w:val="333333"/>
          <w:sz w:val="32"/>
          <w:szCs w:val="32"/>
        </w:rPr>
        <w:t>年，人民群众养老托</w:t>
      </w:r>
      <w:proofErr w:type="gramStart"/>
      <w:r w:rsidRPr="003F1D41">
        <w:rPr>
          <w:rFonts w:ascii="Times New Roman" w:eastAsia="仿宋_GB2312" w:hAnsi="Times New Roman" w:cs="Times New Roman"/>
          <w:color w:val="333333"/>
          <w:sz w:val="32"/>
          <w:szCs w:val="32"/>
        </w:rPr>
        <w:t>育服务</w:t>
      </w:r>
      <w:proofErr w:type="gramEnd"/>
      <w:r w:rsidRPr="003F1D41">
        <w:rPr>
          <w:rFonts w:ascii="Times New Roman" w:eastAsia="仿宋_GB2312" w:hAnsi="Times New Roman" w:cs="Times New Roman"/>
          <w:color w:val="333333"/>
          <w:sz w:val="32"/>
          <w:szCs w:val="32"/>
        </w:rPr>
        <w:t>需求得到更好满足，人均预期寿命提高到</w:t>
      </w:r>
      <w:r w:rsidRPr="003F1D41">
        <w:rPr>
          <w:rFonts w:ascii="Times New Roman" w:eastAsia="仿宋_GB2312" w:hAnsi="Times New Roman" w:cs="Times New Roman"/>
          <w:color w:val="333333"/>
          <w:sz w:val="32"/>
          <w:szCs w:val="32"/>
        </w:rPr>
        <w:t>80</w:t>
      </w:r>
      <w:r w:rsidRPr="003F1D41">
        <w:rPr>
          <w:rFonts w:ascii="Times New Roman" w:eastAsia="仿宋_GB2312" w:hAnsi="Times New Roman" w:cs="Times New Roman"/>
          <w:color w:val="333333"/>
          <w:sz w:val="32"/>
          <w:szCs w:val="32"/>
        </w:rPr>
        <w:t>岁，社会保障制度更加优化更可持续，基本公共服务均等化水平明显提升。</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美丽中国建设取得新的重大进展。绿色生产生活方式基本形成，</w:t>
      </w:r>
      <w:proofErr w:type="gramStart"/>
      <w:r w:rsidRPr="003F1D41">
        <w:rPr>
          <w:rFonts w:ascii="Times New Roman" w:eastAsia="仿宋_GB2312" w:hAnsi="Times New Roman" w:cs="Times New Roman"/>
          <w:color w:val="333333"/>
          <w:sz w:val="32"/>
          <w:szCs w:val="32"/>
        </w:rPr>
        <w:t>碳达峰目标</w:t>
      </w:r>
      <w:proofErr w:type="gramEnd"/>
      <w:r w:rsidRPr="003F1D41">
        <w:rPr>
          <w:rFonts w:ascii="Times New Roman" w:eastAsia="仿宋_GB2312" w:hAnsi="Times New Roman" w:cs="Times New Roman"/>
          <w:color w:val="333333"/>
          <w:sz w:val="32"/>
          <w:szCs w:val="32"/>
        </w:rPr>
        <w:t>如期实现，单位国内生产总值二氧化碳排放降低</w:t>
      </w:r>
      <w:r w:rsidRPr="003F1D41">
        <w:rPr>
          <w:rFonts w:ascii="Times New Roman" w:eastAsia="仿宋_GB2312" w:hAnsi="Times New Roman" w:cs="Times New Roman"/>
          <w:color w:val="333333"/>
          <w:sz w:val="32"/>
          <w:szCs w:val="32"/>
        </w:rPr>
        <w:t>17%</w:t>
      </w:r>
      <w:r w:rsidRPr="003F1D41">
        <w:rPr>
          <w:rFonts w:ascii="Times New Roman" w:eastAsia="仿宋_GB2312" w:hAnsi="Times New Roman" w:cs="Times New Roman"/>
          <w:color w:val="333333"/>
          <w:sz w:val="32"/>
          <w:szCs w:val="32"/>
        </w:rPr>
        <w:t>，清洁低碳安全高效的新型能源体系初步建成。生态环境质量全面改善，主要污染物排放总量持续减少，地级及以上城市细颗粒物（</w:t>
      </w:r>
      <w:r w:rsidRPr="003F1D41">
        <w:rPr>
          <w:rFonts w:ascii="Times New Roman" w:eastAsia="仿宋_GB2312" w:hAnsi="Times New Roman" w:cs="Times New Roman"/>
          <w:color w:val="333333"/>
          <w:sz w:val="32"/>
          <w:szCs w:val="32"/>
        </w:rPr>
        <w:t>PM2.5</w:t>
      </w:r>
      <w:r w:rsidRPr="003F1D41">
        <w:rPr>
          <w:rFonts w:ascii="Times New Roman" w:eastAsia="仿宋_GB2312" w:hAnsi="Times New Roman" w:cs="Times New Roman"/>
          <w:color w:val="333333"/>
          <w:sz w:val="32"/>
          <w:szCs w:val="32"/>
        </w:rPr>
        <w:t>）浓度降至</w:t>
      </w:r>
      <w:r w:rsidRPr="003F1D41">
        <w:rPr>
          <w:rFonts w:ascii="Times New Roman" w:eastAsia="仿宋_GB2312" w:hAnsi="Times New Roman" w:cs="Times New Roman"/>
          <w:color w:val="333333"/>
          <w:sz w:val="32"/>
          <w:szCs w:val="32"/>
        </w:rPr>
        <w:t>27</w:t>
      </w:r>
      <w:r w:rsidRPr="003F1D41">
        <w:rPr>
          <w:rFonts w:ascii="Times New Roman" w:eastAsia="仿宋_GB2312" w:hAnsi="Times New Roman" w:cs="Times New Roman"/>
          <w:color w:val="333333"/>
          <w:sz w:val="32"/>
          <w:szCs w:val="32"/>
        </w:rPr>
        <w:t>微克</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立方米以下，优良水体比例提高到</w:t>
      </w:r>
      <w:r w:rsidRPr="003F1D41">
        <w:rPr>
          <w:rFonts w:ascii="Times New Roman" w:eastAsia="仿宋_GB2312" w:hAnsi="Times New Roman" w:cs="Times New Roman"/>
          <w:color w:val="333333"/>
          <w:sz w:val="32"/>
          <w:szCs w:val="32"/>
        </w:rPr>
        <w:t>85%</w:t>
      </w:r>
      <w:r w:rsidRPr="003F1D41">
        <w:rPr>
          <w:rFonts w:ascii="Times New Roman" w:eastAsia="仿宋_GB2312" w:hAnsi="Times New Roman" w:cs="Times New Roman"/>
          <w:color w:val="333333"/>
          <w:sz w:val="32"/>
          <w:szCs w:val="32"/>
        </w:rPr>
        <w:t>，森林覆盖率达到</w:t>
      </w:r>
      <w:r w:rsidRPr="003F1D41">
        <w:rPr>
          <w:rFonts w:ascii="Times New Roman" w:eastAsia="仿宋_GB2312" w:hAnsi="Times New Roman" w:cs="Times New Roman"/>
          <w:color w:val="333333"/>
          <w:sz w:val="32"/>
          <w:szCs w:val="32"/>
        </w:rPr>
        <w:t>25.8%</w:t>
      </w:r>
      <w:r w:rsidRPr="003F1D41">
        <w:rPr>
          <w:rFonts w:ascii="Times New Roman" w:eastAsia="仿宋_GB2312" w:hAnsi="Times New Roman" w:cs="Times New Roman"/>
          <w:color w:val="333333"/>
          <w:sz w:val="32"/>
          <w:szCs w:val="32"/>
        </w:rPr>
        <w:t>，生态系统多样性稳定性持续性不断提升。</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国家安全屏障更加巩固。国家安全体系和能力进一步加强，粮食综合生产能力达到</w:t>
      </w:r>
      <w:r w:rsidRPr="003F1D41">
        <w:rPr>
          <w:rFonts w:ascii="Times New Roman" w:eastAsia="仿宋_GB2312" w:hAnsi="Times New Roman" w:cs="Times New Roman"/>
          <w:color w:val="333333"/>
          <w:sz w:val="32"/>
          <w:szCs w:val="32"/>
        </w:rPr>
        <w:t>1.45</w:t>
      </w:r>
      <w:proofErr w:type="gramStart"/>
      <w:r w:rsidRPr="003F1D41">
        <w:rPr>
          <w:rFonts w:ascii="Times New Roman" w:eastAsia="仿宋_GB2312" w:hAnsi="Times New Roman" w:cs="Times New Roman"/>
          <w:color w:val="333333"/>
          <w:sz w:val="32"/>
          <w:szCs w:val="32"/>
        </w:rPr>
        <w:t>万亿斤</w:t>
      </w:r>
      <w:proofErr w:type="gramEnd"/>
      <w:r w:rsidRPr="003F1D41">
        <w:rPr>
          <w:rFonts w:ascii="Times New Roman" w:eastAsia="仿宋_GB2312" w:hAnsi="Times New Roman" w:cs="Times New Roman"/>
          <w:color w:val="333333"/>
          <w:sz w:val="32"/>
          <w:szCs w:val="32"/>
        </w:rPr>
        <w:t>左右，能源综合生产能力达到</w:t>
      </w:r>
      <w:r w:rsidRPr="003F1D41">
        <w:rPr>
          <w:rFonts w:ascii="Times New Roman" w:eastAsia="仿宋_GB2312" w:hAnsi="Times New Roman" w:cs="Times New Roman"/>
          <w:color w:val="333333"/>
          <w:sz w:val="32"/>
          <w:szCs w:val="32"/>
        </w:rPr>
        <w:t>58</w:t>
      </w:r>
      <w:r w:rsidRPr="003F1D41">
        <w:rPr>
          <w:rFonts w:ascii="Times New Roman" w:eastAsia="仿宋_GB2312" w:hAnsi="Times New Roman" w:cs="Times New Roman"/>
          <w:color w:val="333333"/>
          <w:sz w:val="32"/>
          <w:szCs w:val="32"/>
        </w:rPr>
        <w:t>亿吨标准煤，重点领域风险得到有效防范化解，社会治理和公共安全治理水平明显提高，重特大事故得到有效遏制，自然灾害防御水平显著提升，建军一百年奋斗目标如期实现，更高水平平安中国建设扎实推进。</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在此基础上再奋斗五年，到</w:t>
      </w:r>
      <w:r w:rsidRPr="003F1D41">
        <w:rPr>
          <w:rFonts w:ascii="Times New Roman" w:eastAsia="仿宋_GB2312" w:hAnsi="Times New Roman" w:cs="Times New Roman"/>
          <w:color w:val="333333"/>
          <w:sz w:val="32"/>
          <w:szCs w:val="32"/>
        </w:rPr>
        <w:t>2035</w:t>
      </w:r>
      <w:r w:rsidRPr="003F1D41">
        <w:rPr>
          <w:rFonts w:ascii="Times New Roman" w:eastAsia="仿宋_GB2312" w:hAnsi="Times New Roman" w:cs="Times New Roman"/>
          <w:color w:val="333333"/>
          <w:sz w:val="32"/>
          <w:szCs w:val="32"/>
        </w:rPr>
        <w:t>年实现我国经济实力、科技实力、国防实力、综合国力和国际影响力大幅跃升，人均国内生产总值达到中等发达国家水平，人民生活更加幸福美好，基本实现社会主义现代化。</w:t>
      </w:r>
    </w:p>
    <w:p w:rsidR="0040205C" w:rsidRPr="003F1D41" w:rsidRDefault="0040205C" w:rsidP="0040205C">
      <w:pPr>
        <w:pStyle w:val="a3"/>
        <w:shd w:val="clear" w:color="auto" w:fill="FFFFFF"/>
        <w:spacing w:before="0" w:beforeAutospacing="0" w:after="0" w:afterAutospacing="0" w:line="580" w:lineRule="exact"/>
        <w:jc w:val="center"/>
        <w:rPr>
          <w:rFonts w:ascii="Times New Roman" w:eastAsia="仿宋_GB2312" w:hAnsi="Times New Roman" w:cs="Times New Roman"/>
          <w:color w:val="333333"/>
          <w:sz w:val="32"/>
          <w:szCs w:val="32"/>
        </w:rPr>
      </w:pPr>
      <w:r w:rsidRPr="003F1D41">
        <w:rPr>
          <w:rFonts w:ascii="Times New Roman" w:eastAsia="仿宋_GB2312" w:hAnsi="Times New Roman" w:cs="Times New Roman"/>
          <w:noProof/>
          <w:color w:val="333333"/>
          <w:sz w:val="32"/>
          <w:szCs w:val="32"/>
        </w:rPr>
        <w:lastRenderedPageBreak/>
        <w:drawing>
          <wp:anchor distT="0" distB="0" distL="114300" distR="114300" simplePos="0" relativeHeight="251672576" behindDoc="0" locked="0" layoutInCell="1" allowOverlap="1" wp14:anchorId="4DB6EA55" wp14:editId="7D48999D">
            <wp:simplePos x="0" y="0"/>
            <wp:positionH relativeFrom="column">
              <wp:posOffset>0</wp:posOffset>
            </wp:positionH>
            <wp:positionV relativeFrom="paragraph">
              <wp:posOffset>0</wp:posOffset>
            </wp:positionV>
            <wp:extent cx="5343525" cy="7380744"/>
            <wp:effectExtent l="0" t="0" r="0" b="0"/>
            <wp:wrapSquare wrapText="bothSides"/>
            <wp:docPr id="26" name="图片 26" descr="https://p5.img.cctvpic.com/photoworkspace/contentimg/2026/03/14/202603140857182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5.img.cctvpic.com/photoworkspace/contentimg/2026/03/14/2026031408571820816.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43525" cy="7380744"/>
                    </a:xfrm>
                    <a:prstGeom prst="rect">
                      <a:avLst/>
                    </a:prstGeom>
                    <a:noFill/>
                    <a:ln>
                      <a:noFill/>
                    </a:ln>
                  </pic:spPr>
                </pic:pic>
              </a:graphicData>
            </a:graphic>
          </wp:anchor>
        </w:drawing>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黑体" w:hAnsi="Times New Roman" w:cs="Times New Roman"/>
          <w:color w:val="333333"/>
          <w:sz w:val="32"/>
          <w:szCs w:val="32"/>
        </w:rPr>
      </w:pPr>
      <w:r w:rsidRPr="003F1D41">
        <w:rPr>
          <w:rStyle w:val="a4"/>
          <w:rFonts w:ascii="Times New Roman" w:eastAsia="黑体" w:hAnsi="Times New Roman" w:cs="Times New Roman"/>
          <w:color w:val="000080"/>
          <w:sz w:val="32"/>
          <w:szCs w:val="32"/>
        </w:rPr>
        <w:t>第二篇</w:t>
      </w:r>
      <w:r w:rsidRPr="003F1D41">
        <w:rPr>
          <w:rStyle w:val="a4"/>
          <w:rFonts w:ascii="Times New Roman" w:eastAsia="黑体" w:hAnsi="Times New Roman" w:cs="Times New Roman"/>
          <w:color w:val="000080"/>
          <w:sz w:val="32"/>
          <w:szCs w:val="32"/>
        </w:rPr>
        <w:t xml:space="preserve">  </w:t>
      </w:r>
      <w:r w:rsidRPr="003F1D41">
        <w:rPr>
          <w:rStyle w:val="a4"/>
          <w:rFonts w:ascii="Times New Roman" w:eastAsia="黑体" w:hAnsi="Times New Roman" w:cs="Times New Roman"/>
          <w:color w:val="000080"/>
          <w:sz w:val="32"/>
          <w:szCs w:val="32"/>
        </w:rPr>
        <w:t>建设现代化产业体系</w:t>
      </w:r>
      <w:r w:rsidRPr="003F1D41">
        <w:rPr>
          <w:rStyle w:val="a4"/>
          <w:rFonts w:ascii="Times New Roman" w:eastAsia="黑体" w:hAnsi="Times New Roman" w:cs="Times New Roman"/>
          <w:color w:val="000080"/>
          <w:sz w:val="32"/>
          <w:szCs w:val="32"/>
        </w:rPr>
        <w:t xml:space="preserve"> </w:t>
      </w:r>
      <w:r w:rsidRPr="003F1D41">
        <w:rPr>
          <w:rStyle w:val="a4"/>
          <w:rFonts w:ascii="Times New Roman" w:eastAsia="黑体" w:hAnsi="Times New Roman" w:cs="Times New Roman"/>
          <w:color w:val="000080"/>
          <w:sz w:val="32"/>
          <w:szCs w:val="32"/>
        </w:rPr>
        <w:t>巩固壮大实体经济根基</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坚持把发展经济的着力点放在实体经济上，坚持智能化、绿色化、融合化方向，加快建设制造强国、质量强国、航天</w:t>
      </w:r>
      <w:r w:rsidRPr="003F1D41">
        <w:rPr>
          <w:rFonts w:ascii="Times New Roman" w:eastAsia="仿宋_GB2312" w:hAnsi="Times New Roman" w:cs="Times New Roman"/>
          <w:color w:val="333333"/>
          <w:sz w:val="32"/>
          <w:szCs w:val="32"/>
        </w:rPr>
        <w:lastRenderedPageBreak/>
        <w:t>强国、交通强国、网络强国，保持制造业合理比重，构建以先进制造业为骨干的现代化产业体系。</w:t>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第四章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优化提升传统产业</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强化国家标准引领、</w:t>
      </w:r>
      <w:proofErr w:type="gramStart"/>
      <w:r w:rsidRPr="003F1D41">
        <w:rPr>
          <w:rFonts w:ascii="Times New Roman" w:eastAsia="仿宋_GB2312" w:hAnsi="Times New Roman" w:cs="Times New Roman"/>
          <w:color w:val="333333"/>
          <w:sz w:val="32"/>
          <w:szCs w:val="32"/>
        </w:rPr>
        <w:t>数智绿色</w:t>
      </w:r>
      <w:proofErr w:type="gramEnd"/>
      <w:r w:rsidRPr="003F1D41">
        <w:rPr>
          <w:rFonts w:ascii="Times New Roman" w:eastAsia="仿宋_GB2312" w:hAnsi="Times New Roman" w:cs="Times New Roman"/>
          <w:color w:val="333333"/>
          <w:sz w:val="32"/>
          <w:szCs w:val="32"/>
        </w:rPr>
        <w:t>技术赋能、环保安全制度约束，巩固提升我国产业在全球分工中的地位和竞争力。</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第一节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推动重点产业提质升级</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坚持因势利导、分业施策，促进重点产业化解结构性矛盾、加快向中高端升级。推动钢铁、石化、船舶等产业结构调整，做</w:t>
      </w:r>
      <w:proofErr w:type="gramStart"/>
      <w:r w:rsidRPr="003F1D41">
        <w:rPr>
          <w:rFonts w:ascii="Times New Roman" w:eastAsia="仿宋_GB2312" w:hAnsi="Times New Roman" w:cs="Times New Roman"/>
          <w:color w:val="333333"/>
          <w:sz w:val="32"/>
          <w:szCs w:val="32"/>
        </w:rPr>
        <w:t>强做</w:t>
      </w:r>
      <w:proofErr w:type="gramEnd"/>
      <w:r w:rsidRPr="003F1D41">
        <w:rPr>
          <w:rFonts w:ascii="Times New Roman" w:eastAsia="仿宋_GB2312" w:hAnsi="Times New Roman" w:cs="Times New Roman"/>
          <w:color w:val="333333"/>
          <w:sz w:val="32"/>
          <w:szCs w:val="32"/>
        </w:rPr>
        <w:t>优精品钢材基地、一流石化基地、高端船舶和海洋工程装备基地。推进电子信息、机械装备等全产业链创新，发展高端、短缺产品，加快突破关键零部件、元器件和专用材料。扩大轻工、纺织等优质产品供给。巩固提升建筑业竞争力。推动技术改造升级，发展智能制造、绿色制造、服务型制造，加快产业模式和企业组织形态变革。发展先进制造业集群，建设国家新型工业化示范区。加强全面质量管理，深入实施制造业卓越质量工程，增强质量技术基础能力。推进标准更新升级，严格安全、环保、能效、质量等规范管理，促进市场化兼并重组，推动落后低效产能有序退出。</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提升产业链自主可控水平</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实施产业基础再造工程，加快突破一批重大基础技术、工艺和产品，推进先进材料、跨尺度制造等创新应用。实施重大技术装备攻关工程，突破一批标志性重大技术装备。滚动实施制造业重点产业链高质量发展行动，建立健全产业</w:t>
      </w:r>
      <w:proofErr w:type="gramStart"/>
      <w:r w:rsidRPr="003F1D41">
        <w:rPr>
          <w:rFonts w:ascii="Times New Roman" w:eastAsia="仿宋_GB2312" w:hAnsi="Times New Roman" w:cs="Times New Roman"/>
          <w:color w:val="333333"/>
          <w:sz w:val="32"/>
          <w:szCs w:val="32"/>
        </w:rPr>
        <w:t>链供应链安全</w:t>
      </w:r>
      <w:proofErr w:type="gramEnd"/>
      <w:r w:rsidRPr="003F1D41">
        <w:rPr>
          <w:rFonts w:ascii="Times New Roman" w:eastAsia="仿宋_GB2312" w:hAnsi="Times New Roman" w:cs="Times New Roman"/>
          <w:color w:val="333333"/>
          <w:sz w:val="32"/>
          <w:szCs w:val="32"/>
        </w:rPr>
        <w:t>风险评估和应对机制，持续增强稀土、稀有金属、</w:t>
      </w:r>
      <w:r w:rsidRPr="003F1D41">
        <w:rPr>
          <w:rFonts w:ascii="Times New Roman" w:eastAsia="仿宋_GB2312" w:hAnsi="Times New Roman" w:cs="Times New Roman"/>
          <w:color w:val="333333"/>
          <w:sz w:val="32"/>
          <w:szCs w:val="32"/>
        </w:rPr>
        <w:lastRenderedPageBreak/>
        <w:t>超硬材料等竞争优势，加强重要战略性矿产高质高效综合利用。推进国家战略腹地建设和关键产业备份，建设战略性产业基地、物资储备基地和基础设施。建立产业基础竞争力调查制度，强化共性技术研发支撑能力。完善首台（套）、首批次、首版次应用政策。</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第三节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健全产业健康有序发展促进机制</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完善产业调控和政策体系，优化产业布局，加强要素协同保障。健全产能监测预警机制，采取规划引导、产能调控、价格治理、行业自律等措施，综合整治</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内卷式</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竞争。推动产业政策向普惠化和功能性转型，健全产业政策制定实施、信息披露、评估调整和退出机制。完善优质企业梯度培育体系，促进中小企业专精特新发展。合理降低制造业综合成本，加大中长期贷款和信用贷款对制造业技术创新、</w:t>
      </w:r>
      <w:proofErr w:type="gramStart"/>
      <w:r w:rsidRPr="003F1D41">
        <w:rPr>
          <w:rFonts w:ascii="Times New Roman" w:eastAsia="仿宋_GB2312" w:hAnsi="Times New Roman" w:cs="Times New Roman"/>
          <w:color w:val="333333"/>
          <w:sz w:val="32"/>
          <w:szCs w:val="32"/>
        </w:rPr>
        <w:t>数智化</w:t>
      </w:r>
      <w:proofErr w:type="gramEnd"/>
      <w:r w:rsidRPr="003F1D41">
        <w:rPr>
          <w:rFonts w:ascii="Times New Roman" w:eastAsia="仿宋_GB2312" w:hAnsi="Times New Roman" w:cs="Times New Roman"/>
          <w:color w:val="333333"/>
          <w:sz w:val="32"/>
          <w:szCs w:val="32"/>
        </w:rPr>
        <w:t>转型、绿色发展等支持力度。实施制造业人才支持计划和专业技术人才知识更新工程，培养造就卓越工程师、大国工匠、高技能人才。</w:t>
      </w:r>
    </w:p>
    <w:p w:rsidR="0040205C" w:rsidRPr="003F1D41" w:rsidRDefault="0040205C" w:rsidP="0040205C">
      <w:pPr>
        <w:pStyle w:val="a3"/>
        <w:shd w:val="clear" w:color="auto" w:fill="FFFFFF"/>
        <w:spacing w:before="0" w:beforeAutospacing="0" w:after="0" w:afterAutospacing="0" w:line="580" w:lineRule="exact"/>
        <w:jc w:val="center"/>
        <w:rPr>
          <w:rFonts w:ascii="Times New Roman" w:eastAsia="仿宋_GB2312" w:hAnsi="Times New Roman" w:cs="Times New Roman"/>
          <w:color w:val="333333"/>
          <w:sz w:val="32"/>
          <w:szCs w:val="32"/>
        </w:rPr>
      </w:pPr>
      <w:r w:rsidRPr="003F1D41">
        <w:rPr>
          <w:rFonts w:ascii="Times New Roman" w:eastAsia="仿宋_GB2312" w:hAnsi="Times New Roman" w:cs="Times New Roman"/>
          <w:noProof/>
          <w:color w:val="333333"/>
          <w:sz w:val="32"/>
          <w:szCs w:val="32"/>
        </w:rPr>
        <w:lastRenderedPageBreak/>
        <w:drawing>
          <wp:anchor distT="0" distB="0" distL="114300" distR="114300" simplePos="0" relativeHeight="251673600" behindDoc="0" locked="0" layoutInCell="1" allowOverlap="1" wp14:anchorId="653A1AF6" wp14:editId="0129442F">
            <wp:simplePos x="0" y="0"/>
            <wp:positionH relativeFrom="column">
              <wp:posOffset>0</wp:posOffset>
            </wp:positionH>
            <wp:positionV relativeFrom="paragraph">
              <wp:posOffset>0</wp:posOffset>
            </wp:positionV>
            <wp:extent cx="5295900" cy="6182963"/>
            <wp:effectExtent l="0" t="0" r="0" b="8890"/>
            <wp:wrapSquare wrapText="bothSides"/>
            <wp:docPr id="25" name="图片 25" descr="https://p1.img.cctvpic.com/photoworkspace/contentimg/2026/03/14/202603140857182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1.img.cctvpic.com/photoworkspace/contentimg/2026/03/14/202603140857182165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95900" cy="6182963"/>
                    </a:xfrm>
                    <a:prstGeom prst="rect">
                      <a:avLst/>
                    </a:prstGeom>
                    <a:noFill/>
                    <a:ln>
                      <a:noFill/>
                    </a:ln>
                  </pic:spPr>
                </pic:pic>
              </a:graphicData>
            </a:graphic>
          </wp:anchor>
        </w:drawing>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第五章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培育壮大新兴产业和未来产业</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强化源头技术供给，加快构建应用场景和生态体系，培育更多支柱性先导性产业，构筑产业发展新优势。</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第一节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发展壮大新兴产业</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加快新一代信息技术、新能源、新材料、智能网联新能源汽车、机器人、生物医药、高端装备、航空航天等战略性</w:t>
      </w:r>
      <w:r w:rsidRPr="003F1D41">
        <w:rPr>
          <w:rFonts w:ascii="Times New Roman" w:eastAsia="仿宋_GB2312" w:hAnsi="Times New Roman" w:cs="Times New Roman"/>
          <w:color w:val="333333"/>
          <w:sz w:val="32"/>
          <w:szCs w:val="32"/>
        </w:rPr>
        <w:lastRenderedPageBreak/>
        <w:t>新兴产业发展，因地制宜建设各具特色、优势互补的战略性新兴产业集群，着力打造一批成长潜力大、技术含量高、渗透领域广的新兴支柱产业。拓展海洋经济发展空间，推进</w:t>
      </w:r>
      <w:proofErr w:type="gramStart"/>
      <w:r w:rsidRPr="003F1D41">
        <w:rPr>
          <w:rFonts w:ascii="Times New Roman" w:eastAsia="仿宋_GB2312" w:hAnsi="Times New Roman" w:cs="Times New Roman"/>
          <w:color w:val="333333"/>
          <w:sz w:val="32"/>
          <w:szCs w:val="32"/>
        </w:rPr>
        <w:t>低空经济</w:t>
      </w:r>
      <w:proofErr w:type="gramEnd"/>
      <w:r w:rsidRPr="003F1D41">
        <w:rPr>
          <w:rFonts w:ascii="Times New Roman" w:eastAsia="仿宋_GB2312" w:hAnsi="Times New Roman" w:cs="Times New Roman"/>
          <w:color w:val="333333"/>
          <w:sz w:val="32"/>
          <w:szCs w:val="32"/>
        </w:rPr>
        <w:t>健康有序发展。实施新技术新产品新场景大规模应用示范行动，加大场景培育和开放力度，加快新兴产业规模化发展。鼓励发展战略性产品和服务，推进国产大飞机规模化系列化发展，加强北斗系统创新应用，扎实推进智能驾驶、新型太阳能电池、新型储能等关键技术创新，支持创新药临床使用。</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前瞻布局未来产业</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瞄准引领未来发展重点领域，构建未来产业全链条培育体系，推动量子科技、生物制造、氢能和核聚变能、</w:t>
      </w:r>
      <w:proofErr w:type="gramStart"/>
      <w:r w:rsidRPr="003F1D41">
        <w:rPr>
          <w:rFonts w:ascii="Times New Roman" w:eastAsia="仿宋_GB2312" w:hAnsi="Times New Roman" w:cs="Times New Roman"/>
          <w:color w:val="333333"/>
          <w:sz w:val="32"/>
          <w:szCs w:val="32"/>
        </w:rPr>
        <w:t>脑机接口、具身</w:t>
      </w:r>
      <w:proofErr w:type="gramEnd"/>
      <w:r w:rsidRPr="003F1D41">
        <w:rPr>
          <w:rFonts w:ascii="Times New Roman" w:eastAsia="仿宋_GB2312" w:hAnsi="Times New Roman" w:cs="Times New Roman"/>
          <w:color w:val="333333"/>
          <w:sz w:val="32"/>
          <w:szCs w:val="32"/>
        </w:rPr>
        <w:t>智能、第六代移动通信等成为新的经济增长点。加强未来产业识别和动态调整，强化基础性、前沿性、颠覆性技术布局。建立未来产业投入增长和风险分担机制，组织实施未来产业发展示范工程，探索多元技术路线、典型应用场景、可行商业模式、市场监管规则。布局一批国家未来产业研究院和概念验证中心，依托科教资源优势突出、产业基础雄厚地区建设一批未来产业先导区。</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第三节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完善产业创新发展生态</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着力构建有利于新兴产业孵化成长的市场环境和政策体系。实施产业创新工程，优化战略性产品技术创新组织模式和评价体系，一体推进创新设施建设、技术研究开发、产品迭代升级。完善新兴领域知识产权保护制度，健全知识产</w:t>
      </w:r>
      <w:r w:rsidRPr="003F1D41">
        <w:rPr>
          <w:rFonts w:ascii="Times New Roman" w:eastAsia="仿宋_GB2312" w:hAnsi="Times New Roman" w:cs="Times New Roman"/>
          <w:color w:val="333333"/>
          <w:sz w:val="32"/>
          <w:szCs w:val="32"/>
        </w:rPr>
        <w:lastRenderedPageBreak/>
        <w:t>权公共服务体系和技术交易服务平台网络，实施新产业标准化领航工程。培育独角兽企业。建立适应新业态发展的高效便捷准入机制，探索</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沙盒监管</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、触发式监管等新型监管方式。提升低空空域管理精细化水平，加强适航审定能力建设，强化低空飞行安全保障。推进生物医药、智能驾驶、</w:t>
      </w:r>
      <w:proofErr w:type="gramStart"/>
      <w:r w:rsidRPr="003F1D41">
        <w:rPr>
          <w:rFonts w:ascii="Times New Roman" w:eastAsia="仿宋_GB2312" w:hAnsi="Times New Roman" w:cs="Times New Roman"/>
          <w:color w:val="333333"/>
          <w:sz w:val="32"/>
          <w:szCs w:val="32"/>
        </w:rPr>
        <w:t>低空经济</w:t>
      </w:r>
      <w:proofErr w:type="gramEnd"/>
      <w:r w:rsidRPr="003F1D41">
        <w:rPr>
          <w:rFonts w:ascii="Times New Roman" w:eastAsia="仿宋_GB2312" w:hAnsi="Times New Roman" w:cs="Times New Roman"/>
          <w:color w:val="333333"/>
          <w:sz w:val="32"/>
          <w:szCs w:val="32"/>
        </w:rPr>
        <w:t>等新兴领域立法。</w:t>
      </w:r>
    </w:p>
    <w:p w:rsidR="0040205C" w:rsidRPr="003F1D41" w:rsidRDefault="0040205C" w:rsidP="0040205C">
      <w:pPr>
        <w:pStyle w:val="a3"/>
        <w:shd w:val="clear" w:color="auto" w:fill="FFFFFF"/>
        <w:spacing w:before="0" w:beforeAutospacing="0" w:after="0" w:afterAutospacing="0" w:line="580" w:lineRule="exact"/>
        <w:jc w:val="center"/>
        <w:rPr>
          <w:rFonts w:ascii="Times New Roman" w:eastAsia="仿宋_GB2312" w:hAnsi="Times New Roman" w:cs="Times New Roman"/>
          <w:color w:val="333333"/>
          <w:sz w:val="32"/>
          <w:szCs w:val="32"/>
        </w:rPr>
      </w:pPr>
      <w:r w:rsidRPr="003F1D41">
        <w:rPr>
          <w:rFonts w:ascii="Times New Roman" w:eastAsia="仿宋_GB2312" w:hAnsi="Times New Roman" w:cs="Times New Roman"/>
          <w:noProof/>
          <w:color w:val="333333"/>
          <w:sz w:val="32"/>
          <w:szCs w:val="32"/>
        </w:rPr>
        <w:lastRenderedPageBreak/>
        <w:drawing>
          <wp:anchor distT="0" distB="0" distL="114300" distR="114300" simplePos="0" relativeHeight="251674624" behindDoc="0" locked="0" layoutInCell="1" allowOverlap="1" wp14:anchorId="2729795F" wp14:editId="7D21F120">
            <wp:simplePos x="0" y="0"/>
            <wp:positionH relativeFrom="margin">
              <wp:posOffset>55926</wp:posOffset>
            </wp:positionH>
            <wp:positionV relativeFrom="paragraph">
              <wp:posOffset>0</wp:posOffset>
            </wp:positionV>
            <wp:extent cx="5242513" cy="10714386"/>
            <wp:effectExtent l="0" t="0" r="0" b="0"/>
            <wp:wrapSquare wrapText="bothSides"/>
            <wp:docPr id="24" name="图片 24" descr="https://p5.img.cctvpic.com/photoworkspace/contentimg/2026/03/14/2026031408571891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5.img.cctvpic.com/photoworkspace/contentimg/2026/03/14/202603140857189190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3683" cy="107372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lastRenderedPageBreak/>
        <w:t>第六章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促进服务业优质高效发展</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实施服务业扩能提质行动，深化服务领域改革开放，完善支持政策体系，全面提升服务业质量效率和竞争力，更好发挥服务业支撑产业升级、满足民生需要、带动就业扩容的作用。</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第一节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推进生产性服务业向专业化和价值链高端延伸</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全链条补强生产性服务业薄弱环节，提高现代服务业与先进制造业、现代农业融合发展水平。大力发展科技服务，提升研发设计、知识产权、科技成果转化、检验检测认证等服务能力，培育具有国际水准的工业设计中心，依托产业集群布局一批行业共性技术平台、中</w:t>
      </w:r>
      <w:proofErr w:type="gramStart"/>
      <w:r w:rsidRPr="003F1D41">
        <w:rPr>
          <w:rFonts w:ascii="Times New Roman" w:eastAsia="仿宋_GB2312" w:hAnsi="Times New Roman" w:cs="Times New Roman"/>
          <w:color w:val="333333"/>
          <w:sz w:val="32"/>
          <w:szCs w:val="32"/>
        </w:rPr>
        <w:t>试验证</w:t>
      </w:r>
      <w:proofErr w:type="gramEnd"/>
      <w:r w:rsidRPr="003F1D41">
        <w:rPr>
          <w:rFonts w:ascii="Times New Roman" w:eastAsia="仿宋_GB2312" w:hAnsi="Times New Roman" w:cs="Times New Roman"/>
          <w:color w:val="333333"/>
          <w:sz w:val="32"/>
          <w:szCs w:val="32"/>
        </w:rPr>
        <w:t>平台和集成高效质量基础设施。提高金融租赁、物流仓储、人力资源等服务综合竞争力，壮大节能环保、</w:t>
      </w:r>
      <w:proofErr w:type="gramStart"/>
      <w:r w:rsidRPr="003F1D41">
        <w:rPr>
          <w:rFonts w:ascii="Times New Roman" w:eastAsia="仿宋_GB2312" w:hAnsi="Times New Roman" w:cs="Times New Roman"/>
          <w:color w:val="333333"/>
          <w:sz w:val="32"/>
          <w:szCs w:val="32"/>
        </w:rPr>
        <w:t>数智化</w:t>
      </w:r>
      <w:proofErr w:type="gramEnd"/>
      <w:r w:rsidRPr="003F1D41">
        <w:rPr>
          <w:rFonts w:ascii="Times New Roman" w:eastAsia="仿宋_GB2312" w:hAnsi="Times New Roman" w:cs="Times New Roman"/>
          <w:color w:val="333333"/>
          <w:sz w:val="32"/>
          <w:szCs w:val="32"/>
        </w:rPr>
        <w:t>转型等服务，</w:t>
      </w:r>
      <w:proofErr w:type="gramStart"/>
      <w:r w:rsidRPr="003F1D41">
        <w:rPr>
          <w:rFonts w:ascii="Times New Roman" w:eastAsia="仿宋_GB2312" w:hAnsi="Times New Roman" w:cs="Times New Roman"/>
          <w:color w:val="333333"/>
          <w:sz w:val="32"/>
          <w:szCs w:val="32"/>
        </w:rPr>
        <w:t>提高增值</w:t>
      </w:r>
      <w:proofErr w:type="gramEnd"/>
      <w:r w:rsidRPr="003F1D41">
        <w:rPr>
          <w:rFonts w:ascii="Times New Roman" w:eastAsia="仿宋_GB2312" w:hAnsi="Times New Roman" w:cs="Times New Roman"/>
          <w:color w:val="333333"/>
          <w:sz w:val="32"/>
          <w:szCs w:val="32"/>
        </w:rPr>
        <w:t>服务比重。做</w:t>
      </w:r>
      <w:proofErr w:type="gramStart"/>
      <w:r w:rsidRPr="003F1D41">
        <w:rPr>
          <w:rFonts w:ascii="Times New Roman" w:eastAsia="仿宋_GB2312" w:hAnsi="Times New Roman" w:cs="Times New Roman"/>
          <w:color w:val="333333"/>
          <w:sz w:val="32"/>
          <w:szCs w:val="32"/>
        </w:rPr>
        <w:t>强做</w:t>
      </w:r>
      <w:proofErr w:type="gramEnd"/>
      <w:r w:rsidRPr="003F1D41">
        <w:rPr>
          <w:rFonts w:ascii="Times New Roman" w:eastAsia="仿宋_GB2312" w:hAnsi="Times New Roman" w:cs="Times New Roman"/>
          <w:color w:val="333333"/>
          <w:sz w:val="32"/>
          <w:szCs w:val="32"/>
        </w:rPr>
        <w:t>优商务服务，发展高水平第三</w:t>
      </w:r>
      <w:proofErr w:type="gramStart"/>
      <w:r w:rsidRPr="003F1D41">
        <w:rPr>
          <w:rFonts w:ascii="Times New Roman" w:eastAsia="仿宋_GB2312" w:hAnsi="Times New Roman" w:cs="Times New Roman"/>
          <w:color w:val="333333"/>
          <w:sz w:val="32"/>
          <w:szCs w:val="32"/>
        </w:rPr>
        <w:t>方专业</w:t>
      </w:r>
      <w:proofErr w:type="gramEnd"/>
      <w:r w:rsidRPr="003F1D41">
        <w:rPr>
          <w:rFonts w:ascii="Times New Roman" w:eastAsia="仿宋_GB2312" w:hAnsi="Times New Roman" w:cs="Times New Roman"/>
          <w:color w:val="333333"/>
          <w:sz w:val="32"/>
          <w:szCs w:val="32"/>
        </w:rPr>
        <w:t>机构，提高公信力和国际认可度。</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促进生活性服务业高品质多样化便利化发展</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适应居民消费结构升级，积极发展普惠可及、个性多样的生活性服务业。加快补齐养老、托育、健康等普惠服务短板，健全政府购买服务、公建民营、民办公助等机制，支持多元主体扩大服务供给。鼓励批发零售、住宿餐饮特色优质发展，积极拓展新</w:t>
      </w:r>
      <w:proofErr w:type="gramStart"/>
      <w:r w:rsidRPr="003F1D41">
        <w:rPr>
          <w:rFonts w:ascii="Times New Roman" w:eastAsia="仿宋_GB2312" w:hAnsi="Times New Roman" w:cs="Times New Roman"/>
          <w:color w:val="333333"/>
          <w:sz w:val="32"/>
          <w:szCs w:val="32"/>
        </w:rPr>
        <w:t>业态新模式</w:t>
      </w:r>
      <w:proofErr w:type="gramEnd"/>
      <w:r w:rsidRPr="003F1D41">
        <w:rPr>
          <w:rFonts w:ascii="Times New Roman" w:eastAsia="仿宋_GB2312" w:hAnsi="Times New Roman" w:cs="Times New Roman"/>
          <w:color w:val="333333"/>
          <w:sz w:val="32"/>
          <w:szCs w:val="32"/>
        </w:rPr>
        <w:t>，</w:t>
      </w:r>
      <w:proofErr w:type="gramStart"/>
      <w:r w:rsidRPr="003F1D41">
        <w:rPr>
          <w:rFonts w:ascii="Times New Roman" w:eastAsia="仿宋_GB2312" w:hAnsi="Times New Roman" w:cs="Times New Roman"/>
          <w:color w:val="333333"/>
          <w:sz w:val="32"/>
          <w:szCs w:val="32"/>
        </w:rPr>
        <w:t>促进线</w:t>
      </w:r>
      <w:proofErr w:type="gramEnd"/>
      <w:r w:rsidRPr="003F1D41">
        <w:rPr>
          <w:rFonts w:ascii="Times New Roman" w:eastAsia="仿宋_GB2312" w:hAnsi="Times New Roman" w:cs="Times New Roman"/>
          <w:color w:val="333333"/>
          <w:sz w:val="32"/>
          <w:szCs w:val="32"/>
        </w:rPr>
        <w:t>上线下协同发展。提高家政、物业、快递等服务质量，创新社区集成服务模式，推动品牌化标准化发展。以带动面广的行业为依托，促进多</w:t>
      </w:r>
      <w:r w:rsidRPr="003F1D41">
        <w:rPr>
          <w:rFonts w:ascii="Times New Roman" w:eastAsia="仿宋_GB2312" w:hAnsi="Times New Roman" w:cs="Times New Roman"/>
          <w:color w:val="333333"/>
          <w:sz w:val="32"/>
          <w:szCs w:val="32"/>
        </w:rPr>
        <w:lastRenderedPageBreak/>
        <w:t>业态融合发展。聚焦全民健康、智慧养老、文化旅游、到家服务等，培育一批生活性服务业新增长点。</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第三节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完善服务业发展政策体系</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放宽服务领域准入，扩大优质经营主体，深化监管改革，健全</w:t>
      </w:r>
      <w:proofErr w:type="gramStart"/>
      <w:r w:rsidRPr="003F1D41">
        <w:rPr>
          <w:rFonts w:ascii="Times New Roman" w:eastAsia="仿宋_GB2312" w:hAnsi="Times New Roman" w:cs="Times New Roman"/>
          <w:color w:val="333333"/>
          <w:sz w:val="32"/>
          <w:szCs w:val="32"/>
        </w:rPr>
        <w:t>适应业</w:t>
      </w:r>
      <w:proofErr w:type="gramEnd"/>
      <w:r w:rsidRPr="003F1D41">
        <w:rPr>
          <w:rFonts w:ascii="Times New Roman" w:eastAsia="仿宋_GB2312" w:hAnsi="Times New Roman" w:cs="Times New Roman"/>
          <w:color w:val="333333"/>
          <w:sz w:val="32"/>
          <w:szCs w:val="32"/>
        </w:rPr>
        <w:t>态融合的跨部门跨行业审批监管模式。扩大服务业高水平对外开放，吸引国际知名企业在华投资经营，拓展</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制造</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服务</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海外经营网络。创新服务业融资和用地模式，完善普惠服务价格形成机制和配套政策，鼓励利用存量资源改建服务设施。加快养老、托育等重点领域服务标准建设，推行优质服务承诺、认证与标识制度。提升从业人员专业化水平，完善技能评价机制和信用体系。健全服务业统计监测体系。</w:t>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第七章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构建现代化基础设施体系</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坚持适度超前、不过度超前，加强基础设施统筹规划，优化布局结构，促进集成融合，提升安全韧性和运营可持续性。</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第一节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完善现代化综合交通运输体系</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推进补网</w:t>
      </w:r>
      <w:proofErr w:type="gramStart"/>
      <w:r w:rsidRPr="003F1D41">
        <w:rPr>
          <w:rFonts w:ascii="Times New Roman" w:eastAsia="仿宋_GB2312" w:hAnsi="Times New Roman" w:cs="Times New Roman"/>
          <w:color w:val="333333"/>
          <w:sz w:val="32"/>
          <w:szCs w:val="32"/>
        </w:rPr>
        <w:t>强链提</w:t>
      </w:r>
      <w:proofErr w:type="gramEnd"/>
      <w:r w:rsidRPr="003F1D41">
        <w:rPr>
          <w:rFonts w:ascii="Times New Roman" w:eastAsia="仿宋_GB2312" w:hAnsi="Times New Roman" w:cs="Times New Roman"/>
          <w:color w:val="333333"/>
          <w:sz w:val="32"/>
          <w:szCs w:val="32"/>
        </w:rPr>
        <w:t>质，加强跨区域统筹布局、</w:t>
      </w:r>
      <w:proofErr w:type="gramStart"/>
      <w:r w:rsidRPr="003F1D41">
        <w:rPr>
          <w:rFonts w:ascii="Times New Roman" w:eastAsia="仿宋_GB2312" w:hAnsi="Times New Roman" w:cs="Times New Roman"/>
          <w:color w:val="333333"/>
          <w:sz w:val="32"/>
          <w:szCs w:val="32"/>
        </w:rPr>
        <w:t>跨方式</w:t>
      </w:r>
      <w:proofErr w:type="gramEnd"/>
      <w:r w:rsidRPr="003F1D41">
        <w:rPr>
          <w:rFonts w:ascii="Times New Roman" w:eastAsia="仿宋_GB2312" w:hAnsi="Times New Roman" w:cs="Times New Roman"/>
          <w:color w:val="333333"/>
          <w:sz w:val="32"/>
          <w:szCs w:val="32"/>
        </w:rPr>
        <w:t>一体衔接，全面提高交通基础设施综合效益。完善国家综合立体交通网主骨架，高质量建设沿海沿边沿江、出疆入藏、西部陆海新通道等战略骨干通道，基本建成</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八纵八横</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高速铁路主通道和国家高速公路网，推进内河高等级航道提质升级，基本建成世界级港口群和机场群。强化薄弱地区覆盖和通达保障，推动普速铁路、普通国省道升级改造，开展新一轮农</w:t>
      </w:r>
      <w:r w:rsidRPr="003F1D41">
        <w:rPr>
          <w:rFonts w:ascii="Times New Roman" w:eastAsia="仿宋_GB2312" w:hAnsi="Times New Roman" w:cs="Times New Roman"/>
          <w:color w:val="333333"/>
          <w:sz w:val="32"/>
          <w:szCs w:val="32"/>
        </w:rPr>
        <w:lastRenderedPageBreak/>
        <w:t>村公路提升行动，加强西部地区铁路和支线机场建设，完善边境地区路网布局。建设国际性、全国性综合交通枢纽城市，加强集疏运网络建设和场站衔接，完善国家邮政快递枢纽。健全多元化、韧性强的国际运输通道体系，推动跨境交通基础设施互联互通，促进国际航空货运健康有序发展。统筹功能提升和绿色安全智能发展，推进交通基础设施更新改造和养护管理，加强安全风险评估和监测预警，实施公路安全韧性提升工程。深化综合交通运输体系改革，推进铁路体制改革和收费公路政策优化。</w:t>
      </w:r>
    </w:p>
    <w:p w:rsidR="0040205C" w:rsidRPr="003F1D41" w:rsidRDefault="0040205C" w:rsidP="0040205C">
      <w:pPr>
        <w:pStyle w:val="a3"/>
        <w:shd w:val="clear" w:color="auto" w:fill="FFFFFF"/>
        <w:spacing w:before="0" w:beforeAutospacing="0" w:after="0" w:afterAutospacing="0" w:line="580" w:lineRule="exact"/>
        <w:jc w:val="center"/>
        <w:rPr>
          <w:rFonts w:ascii="Times New Roman" w:eastAsia="仿宋_GB2312" w:hAnsi="Times New Roman" w:cs="Times New Roman"/>
          <w:color w:val="333333"/>
          <w:sz w:val="32"/>
          <w:szCs w:val="32"/>
        </w:rPr>
      </w:pPr>
      <w:r w:rsidRPr="003F1D41">
        <w:rPr>
          <w:rFonts w:ascii="Times New Roman" w:eastAsia="仿宋_GB2312" w:hAnsi="Times New Roman" w:cs="Times New Roman"/>
          <w:noProof/>
          <w:color w:val="333333"/>
          <w:sz w:val="32"/>
          <w:szCs w:val="32"/>
        </w:rPr>
        <w:lastRenderedPageBreak/>
        <w:drawing>
          <wp:anchor distT="0" distB="0" distL="114300" distR="114300" simplePos="0" relativeHeight="251675648" behindDoc="0" locked="0" layoutInCell="1" allowOverlap="1" wp14:anchorId="1A2C4623" wp14:editId="2F8B5EFE">
            <wp:simplePos x="0" y="0"/>
            <wp:positionH relativeFrom="column">
              <wp:posOffset>0</wp:posOffset>
            </wp:positionH>
            <wp:positionV relativeFrom="paragraph">
              <wp:posOffset>0</wp:posOffset>
            </wp:positionV>
            <wp:extent cx="5332155" cy="8258175"/>
            <wp:effectExtent l="0" t="0" r="1905" b="0"/>
            <wp:wrapSquare wrapText="bothSides"/>
            <wp:docPr id="23" name="图片 23" descr="https://p4.img.cctvpic.com/photoworkspace/contentimg/2026/03/14/2026031408571946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4.img.cctvpic.com/photoworkspace/contentimg/2026/03/14/202603140857194641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2155" cy="8258175"/>
                    </a:xfrm>
                    <a:prstGeom prst="rect">
                      <a:avLst/>
                    </a:prstGeom>
                    <a:noFill/>
                    <a:ln>
                      <a:noFill/>
                    </a:ln>
                  </pic:spPr>
                </pic:pic>
              </a:graphicData>
            </a:graphic>
          </wp:anchor>
        </w:drawing>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lastRenderedPageBreak/>
        <w:t>第二节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加力建设新型能源基础设施</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深入实施能源安全新战略，加快构建清洁低碳安全高效的新型能源体系，建设能源强国。推进非化石能源安全可靠有序替代化石能源，坚持</w:t>
      </w:r>
      <w:proofErr w:type="gramStart"/>
      <w:r w:rsidRPr="003F1D41">
        <w:rPr>
          <w:rFonts w:ascii="Times New Roman" w:eastAsia="仿宋_GB2312" w:hAnsi="Times New Roman" w:cs="Times New Roman"/>
          <w:color w:val="333333"/>
          <w:sz w:val="32"/>
          <w:szCs w:val="32"/>
        </w:rPr>
        <w:t>风光水核等</w:t>
      </w:r>
      <w:proofErr w:type="gramEnd"/>
      <w:r w:rsidRPr="003F1D41">
        <w:rPr>
          <w:rFonts w:ascii="Times New Roman" w:eastAsia="仿宋_GB2312" w:hAnsi="Times New Roman" w:cs="Times New Roman"/>
          <w:color w:val="333333"/>
          <w:sz w:val="32"/>
          <w:szCs w:val="32"/>
        </w:rPr>
        <w:t>多能并举，实施非化石能源十年倍增行动。统筹就地消纳和外送，建设</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三北</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风电光伏、西南水风光一体化、沿海核电、海上风电等清洁能源基地，加强分布式能源就近开发利用，布局发展绿色氢氨醇，积极推进光热发电和地热能利用。加强化石能源清洁高效利用，推进煤电改造升级和散煤替代。着力构建新型电力系统，全面提升电力系统互补互济和安全韧性水平，优化全国电力流向和跨区域通道布局，加快智能电网建设，完善城乡配电网，科学布局抽水蓄能，大力发展新型储能。提高终端用能电气化水平，推动能源消费绿色</w:t>
      </w:r>
      <w:proofErr w:type="gramStart"/>
      <w:r w:rsidRPr="003F1D41">
        <w:rPr>
          <w:rFonts w:ascii="Times New Roman" w:eastAsia="仿宋_GB2312" w:hAnsi="Times New Roman" w:cs="Times New Roman"/>
          <w:color w:val="333333"/>
          <w:sz w:val="32"/>
          <w:szCs w:val="32"/>
        </w:rPr>
        <w:t>化低碳化</w:t>
      </w:r>
      <w:proofErr w:type="gramEnd"/>
      <w:r w:rsidRPr="003F1D41">
        <w:rPr>
          <w:rFonts w:ascii="Times New Roman" w:eastAsia="仿宋_GB2312" w:hAnsi="Times New Roman" w:cs="Times New Roman"/>
          <w:color w:val="333333"/>
          <w:sz w:val="32"/>
          <w:szCs w:val="32"/>
        </w:rPr>
        <w:t>。基本建成全国统一电力市场体系，完善油气</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全国一张网</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运行调度机制。</w:t>
      </w:r>
    </w:p>
    <w:p w:rsidR="0040205C" w:rsidRPr="003F1D41" w:rsidRDefault="0040205C" w:rsidP="0040205C">
      <w:pPr>
        <w:pStyle w:val="a3"/>
        <w:shd w:val="clear" w:color="auto" w:fill="FFFFFF"/>
        <w:spacing w:before="0" w:beforeAutospacing="0" w:after="0" w:afterAutospacing="0" w:line="580" w:lineRule="exact"/>
        <w:jc w:val="center"/>
        <w:rPr>
          <w:rFonts w:ascii="Times New Roman" w:eastAsia="仿宋_GB2312" w:hAnsi="Times New Roman" w:cs="Times New Roman"/>
          <w:color w:val="333333"/>
          <w:sz w:val="32"/>
          <w:szCs w:val="32"/>
        </w:rPr>
      </w:pPr>
      <w:r w:rsidRPr="003F1D41">
        <w:rPr>
          <w:rFonts w:ascii="Times New Roman" w:eastAsia="仿宋_GB2312" w:hAnsi="Times New Roman" w:cs="Times New Roman"/>
          <w:noProof/>
          <w:color w:val="333333"/>
          <w:sz w:val="32"/>
          <w:szCs w:val="32"/>
        </w:rPr>
        <w:lastRenderedPageBreak/>
        <w:drawing>
          <wp:anchor distT="0" distB="0" distL="114300" distR="114300" simplePos="0" relativeHeight="251676672" behindDoc="0" locked="0" layoutInCell="1" allowOverlap="1" wp14:anchorId="10C80B8C" wp14:editId="656FA218">
            <wp:simplePos x="0" y="0"/>
            <wp:positionH relativeFrom="column">
              <wp:posOffset>0</wp:posOffset>
            </wp:positionH>
            <wp:positionV relativeFrom="paragraph">
              <wp:posOffset>0</wp:posOffset>
            </wp:positionV>
            <wp:extent cx="5276850" cy="6325624"/>
            <wp:effectExtent l="0" t="0" r="0" b="0"/>
            <wp:wrapSquare wrapText="bothSides"/>
            <wp:docPr id="22" name="图片 22" descr="https://p5.img.cctvpic.com/photoworkspace/contentimg/2026/03/14/2026031408571976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5.img.cctvpic.com/photoworkspace/contentimg/2026/03/14/202603140857197679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6850" cy="6325624"/>
                    </a:xfrm>
                    <a:prstGeom prst="rect">
                      <a:avLst/>
                    </a:prstGeom>
                    <a:noFill/>
                    <a:ln>
                      <a:noFill/>
                    </a:ln>
                  </pic:spPr>
                </pic:pic>
              </a:graphicData>
            </a:graphic>
          </wp:anchor>
        </w:drawing>
      </w:r>
    </w:p>
    <w:p w:rsidR="0040205C" w:rsidRPr="003F1D41" w:rsidRDefault="0040205C" w:rsidP="0040205C">
      <w:pPr>
        <w:pStyle w:val="a3"/>
        <w:shd w:val="clear" w:color="auto" w:fill="FFFFFF"/>
        <w:spacing w:before="0" w:beforeAutospacing="0" w:after="0" w:afterAutospacing="0" w:line="580" w:lineRule="exact"/>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noProof/>
          <w:color w:val="333333"/>
          <w:sz w:val="32"/>
          <w:szCs w:val="32"/>
        </w:rPr>
        <w:lastRenderedPageBreak/>
        <w:drawing>
          <wp:anchor distT="0" distB="0" distL="114300" distR="114300" simplePos="0" relativeHeight="251682816" behindDoc="0" locked="0" layoutInCell="1" allowOverlap="1" wp14:anchorId="06AA6151" wp14:editId="516417CC">
            <wp:simplePos x="0" y="0"/>
            <wp:positionH relativeFrom="column">
              <wp:posOffset>-28575</wp:posOffset>
            </wp:positionH>
            <wp:positionV relativeFrom="paragraph">
              <wp:posOffset>0</wp:posOffset>
            </wp:positionV>
            <wp:extent cx="5276850" cy="3885081"/>
            <wp:effectExtent l="0" t="0" r="0" b="1270"/>
            <wp:wrapSquare wrapText="bothSides"/>
            <wp:docPr id="21" name="图片 21" descr="https://p5.img.cctvpic.com/photoworkspace/contentimg/2026/03/14/2026031408571999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5.img.cctvpic.com/photoworkspace/contentimg/2026/03/14/202603140857199956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850" cy="3885081"/>
                    </a:xfrm>
                    <a:prstGeom prst="rect">
                      <a:avLst/>
                    </a:prstGeom>
                    <a:noFill/>
                    <a:ln>
                      <a:noFill/>
                    </a:ln>
                  </pic:spPr>
                </pic:pic>
              </a:graphicData>
            </a:graphic>
          </wp:anchor>
        </w:drawing>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第三节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加快建设现代化水网</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加强国家水网建设，增强洪涝灾害防御、水资源统筹调配、城乡供水保障能力。统筹流域性洪水和局域性灾害防御，加强防洪水库、河道及堤防、蓄滞洪区建设，推进中小河流系统治理和病险水库除险加固，增强暴雨集中区防洪避险能力。</w:t>
      </w:r>
      <w:proofErr w:type="gramStart"/>
      <w:r w:rsidRPr="003F1D41">
        <w:rPr>
          <w:rFonts w:ascii="Times New Roman" w:eastAsia="仿宋_GB2312" w:hAnsi="Times New Roman" w:cs="Times New Roman"/>
          <w:color w:val="333333"/>
          <w:sz w:val="32"/>
          <w:szCs w:val="32"/>
        </w:rPr>
        <w:t>健全跨</w:t>
      </w:r>
      <w:proofErr w:type="gramEnd"/>
      <w:r w:rsidRPr="003F1D41">
        <w:rPr>
          <w:rFonts w:ascii="Times New Roman" w:eastAsia="仿宋_GB2312" w:hAnsi="Times New Roman" w:cs="Times New Roman"/>
          <w:color w:val="333333"/>
          <w:sz w:val="32"/>
          <w:szCs w:val="32"/>
        </w:rPr>
        <w:t>流域跨区域水资源调配体系，完善国家水网主骨架和骨干输配水通道。加强供水灌溉保障，整装推进大中型灌区建设改造，加快城市应急备用水源工程建设。加强河湖生态保护治理，推进水源涵养与水土保持，提升水生态系统</w:t>
      </w:r>
      <w:r w:rsidRPr="003F1D41">
        <w:rPr>
          <w:rFonts w:ascii="Times New Roman" w:eastAsia="仿宋_GB2312" w:hAnsi="Times New Roman" w:cs="Times New Roman"/>
          <w:color w:val="333333"/>
          <w:sz w:val="32"/>
          <w:szCs w:val="32"/>
        </w:rPr>
        <w:lastRenderedPageBreak/>
        <w:t>自我修复能力。实施地下水保护治理行动，逐步实现采补平</w:t>
      </w:r>
      <w:r w:rsidRPr="003F1D41">
        <w:rPr>
          <w:rFonts w:ascii="Times New Roman" w:eastAsia="仿宋_GB2312" w:hAnsi="Times New Roman" w:cs="Times New Roman"/>
          <w:noProof/>
          <w:color w:val="333333"/>
          <w:sz w:val="32"/>
          <w:szCs w:val="32"/>
        </w:rPr>
        <w:drawing>
          <wp:anchor distT="0" distB="0" distL="114300" distR="114300" simplePos="0" relativeHeight="251677696" behindDoc="0" locked="0" layoutInCell="1" allowOverlap="1" wp14:anchorId="07F1CFDE" wp14:editId="62C03A8F">
            <wp:simplePos x="0" y="0"/>
            <wp:positionH relativeFrom="margin">
              <wp:align>right</wp:align>
            </wp:positionH>
            <wp:positionV relativeFrom="paragraph">
              <wp:posOffset>2676525</wp:posOffset>
            </wp:positionV>
            <wp:extent cx="5276850" cy="3891677"/>
            <wp:effectExtent l="0" t="0" r="0" b="0"/>
            <wp:wrapSquare wrapText="bothSides"/>
            <wp:docPr id="20" name="图片 20" descr="https://p2.img.cctvpic.com/photoworkspace/contentimg/2026/03/14/2026031408571942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2.img.cctvpic.com/photoworkspace/contentimg/2026/03/14/202603140857194239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3891677"/>
                    </a:xfrm>
                    <a:prstGeom prst="rect">
                      <a:avLst/>
                    </a:prstGeom>
                    <a:noFill/>
                    <a:ln>
                      <a:noFill/>
                    </a:ln>
                  </pic:spPr>
                </pic:pic>
              </a:graphicData>
            </a:graphic>
          </wp:anchor>
        </w:drawing>
      </w:r>
      <w:r w:rsidRPr="003F1D41">
        <w:rPr>
          <w:rFonts w:ascii="Times New Roman" w:eastAsia="仿宋_GB2312" w:hAnsi="Times New Roman" w:cs="Times New Roman"/>
          <w:color w:val="333333"/>
          <w:sz w:val="32"/>
          <w:szCs w:val="32"/>
        </w:rPr>
        <w:t>衡。</w:t>
      </w:r>
    </w:p>
    <w:p w:rsidR="0040205C" w:rsidRPr="003F1D41" w:rsidRDefault="0040205C" w:rsidP="0040205C">
      <w:pPr>
        <w:pStyle w:val="a3"/>
        <w:shd w:val="clear" w:color="auto" w:fill="FFFFFF"/>
        <w:spacing w:before="0" w:beforeAutospacing="0" w:after="0" w:afterAutospacing="0" w:line="580" w:lineRule="exact"/>
        <w:jc w:val="center"/>
        <w:rPr>
          <w:rFonts w:ascii="Times New Roman" w:eastAsia="仿宋_GB2312" w:hAnsi="Times New Roman" w:cs="Times New Roman"/>
          <w:color w:val="333333"/>
          <w:sz w:val="32"/>
          <w:szCs w:val="32"/>
        </w:rPr>
      </w:pP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第四节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适度超前建设新型基础设施</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围绕支撑产业升级和数智化发展，推进新型基础设施布局建设和集约高效利用。完善信息通信网络，深化第五代移动通信（</w:t>
      </w:r>
      <w:r w:rsidRPr="003F1D41">
        <w:rPr>
          <w:rFonts w:ascii="Times New Roman" w:eastAsia="仿宋_GB2312" w:hAnsi="Times New Roman" w:cs="Times New Roman"/>
          <w:color w:val="333333"/>
          <w:sz w:val="32"/>
          <w:szCs w:val="32"/>
        </w:rPr>
        <w:t>5G</w:t>
      </w:r>
      <w:r w:rsidRPr="003F1D41">
        <w:rPr>
          <w:rFonts w:ascii="Times New Roman" w:eastAsia="仿宋_GB2312" w:hAnsi="Times New Roman" w:cs="Times New Roman"/>
          <w:color w:val="333333"/>
          <w:sz w:val="32"/>
          <w:szCs w:val="32"/>
        </w:rPr>
        <w:t>）、</w:t>
      </w:r>
      <w:proofErr w:type="gramStart"/>
      <w:r w:rsidRPr="003F1D41">
        <w:rPr>
          <w:rFonts w:ascii="Times New Roman" w:eastAsia="仿宋_GB2312" w:hAnsi="Times New Roman" w:cs="Times New Roman"/>
          <w:color w:val="333333"/>
          <w:sz w:val="32"/>
          <w:szCs w:val="32"/>
        </w:rPr>
        <w:t>千兆光</w:t>
      </w:r>
      <w:proofErr w:type="gramEnd"/>
      <w:r w:rsidRPr="003F1D41">
        <w:rPr>
          <w:rFonts w:ascii="Times New Roman" w:eastAsia="仿宋_GB2312" w:hAnsi="Times New Roman" w:cs="Times New Roman"/>
          <w:color w:val="333333"/>
          <w:sz w:val="32"/>
          <w:szCs w:val="32"/>
        </w:rPr>
        <w:t>网规模部署，推进第五代移动通信演进（</w:t>
      </w:r>
      <w:r w:rsidRPr="003F1D41">
        <w:rPr>
          <w:rFonts w:ascii="Times New Roman" w:eastAsia="仿宋_GB2312" w:hAnsi="Times New Roman" w:cs="Times New Roman"/>
          <w:color w:val="333333"/>
          <w:sz w:val="32"/>
          <w:szCs w:val="32"/>
        </w:rPr>
        <w:t>5G-A</w:t>
      </w:r>
      <w:r w:rsidRPr="003F1D41">
        <w:rPr>
          <w:rFonts w:ascii="Times New Roman" w:eastAsia="仿宋_GB2312" w:hAnsi="Times New Roman" w:cs="Times New Roman"/>
          <w:color w:val="333333"/>
          <w:sz w:val="32"/>
          <w:szCs w:val="32"/>
        </w:rPr>
        <w:t>）、万兆光网建设发展和第六代移动通信（</w:t>
      </w:r>
      <w:r w:rsidRPr="003F1D41">
        <w:rPr>
          <w:rFonts w:ascii="Times New Roman" w:eastAsia="仿宋_GB2312" w:hAnsi="Times New Roman" w:cs="Times New Roman"/>
          <w:color w:val="333333"/>
          <w:sz w:val="32"/>
          <w:szCs w:val="32"/>
        </w:rPr>
        <w:t>6G</w:t>
      </w:r>
      <w:r w:rsidRPr="003F1D41">
        <w:rPr>
          <w:rFonts w:ascii="Times New Roman" w:eastAsia="仿宋_GB2312" w:hAnsi="Times New Roman" w:cs="Times New Roman"/>
          <w:color w:val="333333"/>
          <w:sz w:val="32"/>
          <w:szCs w:val="32"/>
        </w:rPr>
        <w:t>）技术创新，推动移动物联网自主迭代。深入推进</w:t>
      </w:r>
      <w:proofErr w:type="gramStart"/>
      <w:r w:rsidRPr="003F1D41">
        <w:rPr>
          <w:rFonts w:ascii="Times New Roman" w:eastAsia="仿宋_GB2312" w:hAnsi="Times New Roman" w:cs="Times New Roman"/>
          <w:color w:val="333333"/>
          <w:sz w:val="32"/>
          <w:szCs w:val="32"/>
        </w:rPr>
        <w:t>东数西</w:t>
      </w:r>
      <w:proofErr w:type="gramEnd"/>
      <w:r w:rsidRPr="003F1D41">
        <w:rPr>
          <w:rFonts w:ascii="Times New Roman" w:eastAsia="仿宋_GB2312" w:hAnsi="Times New Roman" w:cs="Times New Roman"/>
          <w:color w:val="333333"/>
          <w:sz w:val="32"/>
          <w:szCs w:val="32"/>
        </w:rPr>
        <w:t>算工程，构建多层次</w:t>
      </w:r>
      <w:proofErr w:type="gramStart"/>
      <w:r w:rsidRPr="003F1D41">
        <w:rPr>
          <w:rFonts w:ascii="Times New Roman" w:eastAsia="仿宋_GB2312" w:hAnsi="Times New Roman" w:cs="Times New Roman"/>
          <w:color w:val="333333"/>
          <w:sz w:val="32"/>
          <w:szCs w:val="32"/>
        </w:rPr>
        <w:t>算力设施</w:t>
      </w:r>
      <w:proofErr w:type="gramEnd"/>
      <w:r w:rsidRPr="003F1D41">
        <w:rPr>
          <w:rFonts w:ascii="Times New Roman" w:eastAsia="仿宋_GB2312" w:hAnsi="Times New Roman" w:cs="Times New Roman"/>
          <w:color w:val="333333"/>
          <w:sz w:val="32"/>
          <w:szCs w:val="32"/>
        </w:rPr>
        <w:t>体系和全国一体化</w:t>
      </w:r>
      <w:proofErr w:type="gramStart"/>
      <w:r w:rsidRPr="003F1D41">
        <w:rPr>
          <w:rFonts w:ascii="Times New Roman" w:eastAsia="仿宋_GB2312" w:hAnsi="Times New Roman" w:cs="Times New Roman"/>
          <w:color w:val="333333"/>
          <w:sz w:val="32"/>
          <w:szCs w:val="32"/>
        </w:rPr>
        <w:t>算力网</w:t>
      </w:r>
      <w:proofErr w:type="gramEnd"/>
      <w:r w:rsidRPr="003F1D41">
        <w:rPr>
          <w:rFonts w:ascii="Times New Roman" w:eastAsia="仿宋_GB2312" w:hAnsi="Times New Roman" w:cs="Times New Roman"/>
          <w:color w:val="333333"/>
          <w:sz w:val="32"/>
          <w:szCs w:val="32"/>
        </w:rPr>
        <w:t>。实施国家区块链网络建设工程。完善民用空间基础设施，统筹建设卫星</w:t>
      </w:r>
      <w:r w:rsidRPr="003F1D41">
        <w:rPr>
          <w:rFonts w:ascii="Times New Roman" w:eastAsia="仿宋_GB2312" w:hAnsi="Times New Roman" w:cs="Times New Roman"/>
          <w:color w:val="333333"/>
          <w:sz w:val="32"/>
          <w:szCs w:val="32"/>
        </w:rPr>
        <w:lastRenderedPageBreak/>
        <w:t>通信、导航、遥感系统，加快低轨卫星互联网组网。推进交</w:t>
      </w:r>
      <w:r w:rsidRPr="003F1D41">
        <w:rPr>
          <w:rFonts w:ascii="Times New Roman" w:eastAsia="仿宋_GB2312" w:hAnsi="Times New Roman" w:cs="Times New Roman"/>
          <w:noProof/>
          <w:color w:val="333333"/>
          <w:sz w:val="32"/>
          <w:szCs w:val="32"/>
        </w:rPr>
        <w:drawing>
          <wp:anchor distT="0" distB="0" distL="114300" distR="114300" simplePos="0" relativeHeight="251678720" behindDoc="0" locked="0" layoutInCell="1" allowOverlap="1" wp14:anchorId="039361A9" wp14:editId="48163E7A">
            <wp:simplePos x="0" y="0"/>
            <wp:positionH relativeFrom="margin">
              <wp:align>right</wp:align>
            </wp:positionH>
            <wp:positionV relativeFrom="paragraph">
              <wp:posOffset>1952625</wp:posOffset>
            </wp:positionV>
            <wp:extent cx="5305425" cy="5471220"/>
            <wp:effectExtent l="0" t="0" r="0" b="0"/>
            <wp:wrapSquare wrapText="bothSides"/>
            <wp:docPr id="19" name="图片 19" descr="https://p4.img.cctvpic.com/photoworkspace/contentimg/2026/03/14/2026031408571917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4.img.cctvpic.com/photoworkspace/contentimg/2026/03/14/202603140857191722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5425" cy="5471220"/>
                    </a:xfrm>
                    <a:prstGeom prst="rect">
                      <a:avLst/>
                    </a:prstGeom>
                    <a:noFill/>
                    <a:ln>
                      <a:noFill/>
                    </a:ln>
                  </pic:spPr>
                </pic:pic>
              </a:graphicData>
            </a:graphic>
          </wp:anchor>
        </w:drawing>
      </w:r>
      <w:r w:rsidRPr="003F1D41">
        <w:rPr>
          <w:rFonts w:ascii="Times New Roman" w:eastAsia="仿宋_GB2312" w:hAnsi="Times New Roman" w:cs="Times New Roman"/>
          <w:color w:val="333333"/>
          <w:sz w:val="32"/>
          <w:szCs w:val="32"/>
        </w:rPr>
        <w:t>通、能源、水利等基础</w:t>
      </w:r>
      <w:proofErr w:type="gramStart"/>
      <w:r w:rsidRPr="003F1D41">
        <w:rPr>
          <w:rFonts w:ascii="Times New Roman" w:eastAsia="仿宋_GB2312" w:hAnsi="Times New Roman" w:cs="Times New Roman"/>
          <w:color w:val="333333"/>
          <w:sz w:val="32"/>
          <w:szCs w:val="32"/>
        </w:rPr>
        <w:t>设施数智化</w:t>
      </w:r>
      <w:proofErr w:type="gramEnd"/>
      <w:r w:rsidRPr="003F1D41">
        <w:rPr>
          <w:rFonts w:ascii="Times New Roman" w:eastAsia="仿宋_GB2312" w:hAnsi="Times New Roman" w:cs="Times New Roman"/>
          <w:color w:val="333333"/>
          <w:sz w:val="32"/>
          <w:szCs w:val="32"/>
        </w:rPr>
        <w:t>升级。</w:t>
      </w:r>
    </w:p>
    <w:p w:rsidR="0040205C" w:rsidRPr="003F1D41" w:rsidRDefault="0040205C" w:rsidP="0040205C">
      <w:pPr>
        <w:pStyle w:val="a3"/>
        <w:shd w:val="clear" w:color="auto" w:fill="FFFFFF"/>
        <w:spacing w:before="0" w:beforeAutospacing="0" w:after="0" w:afterAutospacing="0" w:line="580" w:lineRule="exact"/>
        <w:jc w:val="center"/>
        <w:rPr>
          <w:rFonts w:ascii="Times New Roman" w:eastAsia="仿宋_GB2312" w:hAnsi="Times New Roman" w:cs="Times New Roman"/>
          <w:color w:val="333333"/>
          <w:sz w:val="32"/>
          <w:szCs w:val="32"/>
        </w:rPr>
      </w:pP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黑体" w:hAnsi="Times New Roman" w:cs="Times New Roman"/>
          <w:color w:val="333333"/>
          <w:sz w:val="32"/>
          <w:szCs w:val="32"/>
        </w:rPr>
      </w:pPr>
      <w:r w:rsidRPr="003F1D41">
        <w:rPr>
          <w:rStyle w:val="a4"/>
          <w:rFonts w:ascii="Times New Roman" w:eastAsia="黑体" w:hAnsi="Times New Roman" w:cs="Times New Roman"/>
          <w:color w:val="000080"/>
          <w:sz w:val="32"/>
          <w:szCs w:val="32"/>
        </w:rPr>
        <w:t>第三篇</w:t>
      </w:r>
      <w:r w:rsidRPr="003F1D41">
        <w:rPr>
          <w:rStyle w:val="a4"/>
          <w:rFonts w:ascii="Times New Roman" w:eastAsia="黑体" w:hAnsi="Times New Roman" w:cs="Times New Roman"/>
          <w:color w:val="000080"/>
          <w:sz w:val="32"/>
          <w:szCs w:val="32"/>
        </w:rPr>
        <w:t xml:space="preserve">  </w:t>
      </w:r>
      <w:r w:rsidRPr="003F1D41">
        <w:rPr>
          <w:rStyle w:val="a4"/>
          <w:rFonts w:ascii="Times New Roman" w:eastAsia="黑体" w:hAnsi="Times New Roman" w:cs="Times New Roman"/>
          <w:color w:val="000080"/>
          <w:sz w:val="32"/>
          <w:szCs w:val="32"/>
        </w:rPr>
        <w:t>加快高水平科技自立自强</w:t>
      </w:r>
      <w:r w:rsidRPr="003F1D41">
        <w:rPr>
          <w:rStyle w:val="a4"/>
          <w:rFonts w:ascii="Times New Roman" w:eastAsia="黑体" w:hAnsi="Times New Roman" w:cs="Times New Roman"/>
          <w:color w:val="000080"/>
          <w:sz w:val="32"/>
          <w:szCs w:val="32"/>
        </w:rPr>
        <w:t xml:space="preserve"> </w:t>
      </w:r>
      <w:r w:rsidRPr="003F1D41">
        <w:rPr>
          <w:rStyle w:val="a4"/>
          <w:rFonts w:ascii="Times New Roman" w:eastAsia="黑体" w:hAnsi="Times New Roman" w:cs="Times New Roman"/>
          <w:color w:val="000080"/>
          <w:sz w:val="32"/>
          <w:szCs w:val="32"/>
        </w:rPr>
        <w:t>引领发展新质生产力</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抓住新一轮科技革命和产业变革历史机遇，统筹教育强国、科技强国、人才强国建设，提升国家创新体系整体效能，</w:t>
      </w:r>
      <w:r w:rsidRPr="003F1D41">
        <w:rPr>
          <w:rFonts w:ascii="Times New Roman" w:eastAsia="仿宋_GB2312" w:hAnsi="Times New Roman" w:cs="Times New Roman"/>
          <w:color w:val="333333"/>
          <w:sz w:val="32"/>
          <w:szCs w:val="32"/>
        </w:rPr>
        <w:lastRenderedPageBreak/>
        <w:t>全面增强自主创新能力，抢占科技发展制高点，推动科技创新和产业创新深度融合，不断催生新质生产力。</w:t>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第八章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加强原始创新和关键核心技术攻关</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坚持技术驱动和需求拉动相结合、锻长板和补短板相结合，完善新型举国体制，推动产出更多标志性原创成果。</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第一节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打好关键核心技术攻坚战</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聚焦战略必争领域和产业</w:t>
      </w:r>
      <w:proofErr w:type="gramStart"/>
      <w:r w:rsidRPr="003F1D41">
        <w:rPr>
          <w:rFonts w:ascii="Times New Roman" w:eastAsia="仿宋_GB2312" w:hAnsi="Times New Roman" w:cs="Times New Roman"/>
          <w:color w:val="333333"/>
          <w:sz w:val="32"/>
          <w:szCs w:val="32"/>
        </w:rPr>
        <w:t>链供应</w:t>
      </w:r>
      <w:proofErr w:type="gramEnd"/>
      <w:r w:rsidRPr="003F1D41">
        <w:rPr>
          <w:rFonts w:ascii="Times New Roman" w:eastAsia="仿宋_GB2312" w:hAnsi="Times New Roman" w:cs="Times New Roman"/>
          <w:color w:val="333333"/>
          <w:sz w:val="32"/>
          <w:szCs w:val="32"/>
        </w:rPr>
        <w:t>链薄弱环节，采取超常规措施，全链条推动集成电路、工业母机、高端仪器、基础软件、先进材料、生物制造等重点领域关键核心技术攻关取得决定性突破。健全需求导向的攻关任务凝练机制，开展技术经济安全评估。强化跨领域跨学科协同，健全重大任务人才特殊调配机制，完善</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揭榜挂帅</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赛马</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等制度，探索以奖代补、后补助等资金支持方式。强化以用促攻、</w:t>
      </w:r>
      <w:proofErr w:type="gramStart"/>
      <w:r w:rsidRPr="003F1D41">
        <w:rPr>
          <w:rFonts w:ascii="Times New Roman" w:eastAsia="仿宋_GB2312" w:hAnsi="Times New Roman" w:cs="Times New Roman"/>
          <w:color w:val="333333"/>
          <w:sz w:val="32"/>
          <w:szCs w:val="32"/>
        </w:rPr>
        <w:t>攻用结合</w:t>
      </w:r>
      <w:proofErr w:type="gramEnd"/>
      <w:r w:rsidRPr="003F1D41">
        <w:rPr>
          <w:rFonts w:ascii="Times New Roman" w:eastAsia="仿宋_GB2312" w:hAnsi="Times New Roman" w:cs="Times New Roman"/>
          <w:color w:val="333333"/>
          <w:sz w:val="32"/>
          <w:szCs w:val="32"/>
        </w:rPr>
        <w:t>，一体推进技术研发、成果转化、标准研制、产业培育，加快攻关成果应用和产品迭代升级。</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强化战略前沿领域科技布局</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瞄准世界科技前沿强化系统布局，实施人工智能、量子科技、生物科技、新能源等科技战略部署，加快突破基础理论和底层技术，促进转化应用。高水平组织前沿技术预测预见，建立国家关键和新兴技术清单，持续推动前沿技术研发。强化科学研究、技术开发原始创新导向，优化有利于原创性颠覆性创新的环境，创新非共识项目遴选和资助机制，扩大国家重大科技任务、国家自然科学基金原创性颠覆性项目规</w:t>
      </w:r>
      <w:r w:rsidRPr="003F1D41">
        <w:rPr>
          <w:rFonts w:ascii="Times New Roman" w:eastAsia="仿宋_GB2312" w:hAnsi="Times New Roman" w:cs="Times New Roman"/>
          <w:color w:val="333333"/>
          <w:sz w:val="32"/>
          <w:szCs w:val="32"/>
        </w:rPr>
        <w:lastRenderedPageBreak/>
        <w:t>模和比例。突出国家战略需求，扎实推进国家科技重大专项，超前部署面向</w:t>
      </w:r>
      <w:r w:rsidRPr="003F1D41">
        <w:rPr>
          <w:rFonts w:ascii="Times New Roman" w:eastAsia="仿宋_GB2312" w:hAnsi="Times New Roman" w:cs="Times New Roman"/>
          <w:color w:val="333333"/>
          <w:sz w:val="32"/>
          <w:szCs w:val="32"/>
        </w:rPr>
        <w:t>2035</w:t>
      </w:r>
      <w:r w:rsidRPr="003F1D41">
        <w:rPr>
          <w:rFonts w:ascii="Times New Roman" w:eastAsia="仿宋_GB2312" w:hAnsi="Times New Roman" w:cs="Times New Roman"/>
          <w:color w:val="333333"/>
          <w:sz w:val="32"/>
          <w:szCs w:val="32"/>
        </w:rPr>
        <w:t>的国家重大科技项目。</w:t>
      </w:r>
    </w:p>
    <w:p w:rsidR="0040205C" w:rsidRPr="003F1D41" w:rsidRDefault="0040205C" w:rsidP="0040205C">
      <w:pPr>
        <w:pStyle w:val="a3"/>
        <w:shd w:val="clear" w:color="auto" w:fill="FFFFFF"/>
        <w:spacing w:before="0" w:beforeAutospacing="0" w:after="0" w:afterAutospacing="0" w:line="580" w:lineRule="exact"/>
        <w:jc w:val="center"/>
        <w:rPr>
          <w:rFonts w:ascii="Times New Roman" w:eastAsia="仿宋_GB2312" w:hAnsi="Times New Roman" w:cs="Times New Roman"/>
          <w:color w:val="333333"/>
          <w:sz w:val="32"/>
          <w:szCs w:val="32"/>
        </w:rPr>
      </w:pPr>
      <w:r w:rsidRPr="003F1D41">
        <w:rPr>
          <w:rFonts w:ascii="Times New Roman" w:eastAsia="仿宋_GB2312" w:hAnsi="Times New Roman" w:cs="Times New Roman"/>
          <w:noProof/>
          <w:color w:val="333333"/>
          <w:sz w:val="32"/>
          <w:szCs w:val="32"/>
        </w:rPr>
        <w:lastRenderedPageBreak/>
        <w:drawing>
          <wp:anchor distT="0" distB="0" distL="114300" distR="114300" simplePos="0" relativeHeight="251679744" behindDoc="0" locked="0" layoutInCell="1" allowOverlap="1" wp14:anchorId="18679CFF" wp14:editId="59FEB1D6">
            <wp:simplePos x="0" y="0"/>
            <wp:positionH relativeFrom="column">
              <wp:posOffset>19050</wp:posOffset>
            </wp:positionH>
            <wp:positionV relativeFrom="paragraph">
              <wp:posOffset>0</wp:posOffset>
            </wp:positionV>
            <wp:extent cx="5238750" cy="8093869"/>
            <wp:effectExtent l="0" t="0" r="0" b="2540"/>
            <wp:wrapSquare wrapText="bothSides"/>
            <wp:docPr id="18" name="图片 18" descr="https://p3.img.cctvpic.com/photoworkspace/contentimg/2026/03/14/2026031408571995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3.img.cctvpic.com/photoworkspace/contentimg/2026/03/14/202603140857199535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0" cy="8093869"/>
                    </a:xfrm>
                    <a:prstGeom prst="rect">
                      <a:avLst/>
                    </a:prstGeom>
                    <a:noFill/>
                    <a:ln>
                      <a:noFill/>
                    </a:ln>
                  </pic:spPr>
                </pic:pic>
              </a:graphicData>
            </a:graphic>
          </wp:anchor>
        </w:drawing>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第三节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全面提升基础研究水平</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lastRenderedPageBreak/>
        <w:t>加强基础研究战略性、前瞻性、体系化布局，统筹推进目标导向和自由探索的基础研究。加快形成基础研究多元化投入格局，加大财政投入力度，完善税收激励政策，引导有条件的地方、企业、社会组织、个人支持基础研究，鼓励设立基础研究公益基金，实现基础研究经费投入占研发经费投入比重明显提高。完善竞争性支持和稳定支持相结合的投入机制，加大对从事基础研究的优势团队和青年科技人才长期稳定支持，探索长周期资助模式。鼓励开展高风险、高价值基础研究，营造鼓励探索、宽容失败的良好环境。围绕</w:t>
      </w:r>
      <w:proofErr w:type="gramStart"/>
      <w:r w:rsidRPr="003F1D41">
        <w:rPr>
          <w:rFonts w:ascii="Times New Roman" w:eastAsia="仿宋_GB2312" w:hAnsi="Times New Roman" w:cs="Times New Roman"/>
          <w:color w:val="333333"/>
          <w:sz w:val="32"/>
          <w:szCs w:val="32"/>
        </w:rPr>
        <w:t>极</w:t>
      </w:r>
      <w:proofErr w:type="gramEnd"/>
      <w:r w:rsidRPr="003F1D41">
        <w:rPr>
          <w:rFonts w:ascii="Times New Roman" w:eastAsia="仿宋_GB2312" w:hAnsi="Times New Roman" w:cs="Times New Roman"/>
          <w:color w:val="333333"/>
          <w:sz w:val="32"/>
          <w:szCs w:val="32"/>
        </w:rPr>
        <w:t>宏观、</w:t>
      </w:r>
      <w:proofErr w:type="gramStart"/>
      <w:r w:rsidRPr="003F1D41">
        <w:rPr>
          <w:rFonts w:ascii="Times New Roman" w:eastAsia="仿宋_GB2312" w:hAnsi="Times New Roman" w:cs="Times New Roman"/>
          <w:color w:val="333333"/>
          <w:sz w:val="32"/>
          <w:szCs w:val="32"/>
        </w:rPr>
        <w:t>极</w:t>
      </w:r>
      <w:proofErr w:type="gramEnd"/>
      <w:r w:rsidRPr="003F1D41">
        <w:rPr>
          <w:rFonts w:ascii="Times New Roman" w:eastAsia="仿宋_GB2312" w:hAnsi="Times New Roman" w:cs="Times New Roman"/>
          <w:color w:val="333333"/>
          <w:sz w:val="32"/>
          <w:szCs w:val="32"/>
        </w:rPr>
        <w:t>微观、极端条件、</w:t>
      </w:r>
      <w:proofErr w:type="gramStart"/>
      <w:r w:rsidRPr="003F1D41">
        <w:rPr>
          <w:rFonts w:ascii="Times New Roman" w:eastAsia="仿宋_GB2312" w:hAnsi="Times New Roman" w:cs="Times New Roman"/>
          <w:color w:val="333333"/>
          <w:sz w:val="32"/>
          <w:szCs w:val="32"/>
        </w:rPr>
        <w:t>极综合</w:t>
      </w:r>
      <w:proofErr w:type="gramEnd"/>
      <w:r w:rsidRPr="003F1D41">
        <w:rPr>
          <w:rFonts w:ascii="Times New Roman" w:eastAsia="仿宋_GB2312" w:hAnsi="Times New Roman" w:cs="Times New Roman"/>
          <w:color w:val="333333"/>
          <w:sz w:val="32"/>
          <w:szCs w:val="32"/>
        </w:rPr>
        <w:t>交叉的科学前沿，加强新兴领域、交叉融合和跨学科基础研究。</w:t>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第九章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提高体系化创新能力</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统筹国家战略科技力量建设，提高创新资源配置效率，构建自主完备、开放高效的国家创新体系。</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第一节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增强国家战略科技力量引领作用</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优化国家实验室、国家科研机构、高水平研究型大学和科技领军企业等国家战略科技力量定位和布局。发挥国家实验室龙头作用，支持国家实验室牵头实施国家重大科技任务、探索新型科研组织模式，加强全国重点实验室建设。加快国家科研机构布局调整和优化重组，完善与职责定位相适应的管理运行机制。支持高水平研究型大学创造一流学术环境，打造基础研究主力军和人才培养主阵地。培育壮大科技领军企业，提升整合创新资源、构建产业生态能力。鼓励和规范发展新型研发机构。</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lastRenderedPageBreak/>
        <w:t>第二节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强化科技创新资源保障</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强化统筹协调的科技任务部署机制，健全国家重大科技决策咨询制度。完善中央财政科技经费分配和管理使用机制，健全重大科技</w:t>
      </w:r>
      <w:proofErr w:type="gramStart"/>
      <w:r w:rsidRPr="003F1D41">
        <w:rPr>
          <w:rFonts w:ascii="Times New Roman" w:eastAsia="仿宋_GB2312" w:hAnsi="Times New Roman" w:cs="Times New Roman"/>
          <w:color w:val="333333"/>
          <w:sz w:val="32"/>
          <w:szCs w:val="32"/>
        </w:rPr>
        <w:t>任务央地投入</w:t>
      </w:r>
      <w:proofErr w:type="gramEnd"/>
      <w:r w:rsidRPr="003F1D41">
        <w:rPr>
          <w:rFonts w:ascii="Times New Roman" w:eastAsia="仿宋_GB2312" w:hAnsi="Times New Roman" w:cs="Times New Roman"/>
          <w:color w:val="333333"/>
          <w:sz w:val="32"/>
          <w:szCs w:val="32"/>
        </w:rPr>
        <w:t>共担机制，提高投入绩效。扩大财政科研项目经费</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包干制</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范围，赋予科学家更大技术路线决定权、更大经费支配权、更大资源调度权。强化科技基础条件自主保障，统筹科技创新平台基地建设，体系化布局建设重大科技基础设施，加强高端科研仪器、科技期刊、科学数据等条件建设，强化资源开放共享。完善区域创新体系，强化国际科技创新</w:t>
      </w:r>
      <w:proofErr w:type="gramStart"/>
      <w:r w:rsidRPr="003F1D41">
        <w:rPr>
          <w:rFonts w:ascii="Times New Roman" w:eastAsia="仿宋_GB2312" w:hAnsi="Times New Roman" w:cs="Times New Roman"/>
          <w:color w:val="333333"/>
          <w:sz w:val="32"/>
          <w:szCs w:val="32"/>
        </w:rPr>
        <w:t>中心策源功能</w:t>
      </w:r>
      <w:proofErr w:type="gramEnd"/>
      <w:r w:rsidRPr="003F1D41">
        <w:rPr>
          <w:rFonts w:ascii="Times New Roman" w:eastAsia="仿宋_GB2312" w:hAnsi="Times New Roman" w:cs="Times New Roman"/>
          <w:color w:val="333333"/>
          <w:sz w:val="32"/>
          <w:szCs w:val="32"/>
        </w:rPr>
        <w:t>，布局建设区域科技创新中心和产业科技创新高地，增强综合性国家科学中心创新资源集群效应，</w:t>
      </w:r>
      <w:proofErr w:type="gramStart"/>
      <w:r w:rsidRPr="003F1D41">
        <w:rPr>
          <w:rFonts w:ascii="Times New Roman" w:eastAsia="仿宋_GB2312" w:hAnsi="Times New Roman" w:cs="Times New Roman"/>
          <w:color w:val="333333"/>
          <w:sz w:val="32"/>
          <w:szCs w:val="32"/>
        </w:rPr>
        <w:t>完善央地联动</w:t>
      </w:r>
      <w:proofErr w:type="gramEnd"/>
      <w:r w:rsidRPr="003F1D41">
        <w:rPr>
          <w:rFonts w:ascii="Times New Roman" w:eastAsia="仿宋_GB2312" w:hAnsi="Times New Roman" w:cs="Times New Roman"/>
          <w:color w:val="333333"/>
          <w:sz w:val="32"/>
          <w:szCs w:val="32"/>
        </w:rPr>
        <w:t>、区域协同的创新机制。</w:t>
      </w:r>
    </w:p>
    <w:p w:rsidR="0040205C" w:rsidRPr="003F1D41" w:rsidRDefault="0040205C" w:rsidP="0040205C">
      <w:pPr>
        <w:pStyle w:val="a3"/>
        <w:shd w:val="clear" w:color="auto" w:fill="FFFFFF"/>
        <w:spacing w:before="0" w:beforeAutospacing="0" w:after="0" w:afterAutospacing="0" w:line="580" w:lineRule="exact"/>
        <w:jc w:val="center"/>
        <w:rPr>
          <w:rFonts w:ascii="Times New Roman" w:eastAsia="仿宋_GB2312" w:hAnsi="Times New Roman" w:cs="Times New Roman"/>
          <w:color w:val="333333"/>
          <w:sz w:val="32"/>
          <w:szCs w:val="32"/>
        </w:rPr>
      </w:pPr>
      <w:r w:rsidRPr="003F1D41">
        <w:rPr>
          <w:rFonts w:ascii="Times New Roman" w:eastAsia="仿宋_GB2312" w:hAnsi="Times New Roman" w:cs="Times New Roman"/>
          <w:noProof/>
          <w:color w:val="333333"/>
          <w:sz w:val="32"/>
          <w:szCs w:val="32"/>
        </w:rPr>
        <w:lastRenderedPageBreak/>
        <w:drawing>
          <wp:anchor distT="0" distB="0" distL="114300" distR="114300" simplePos="0" relativeHeight="251680768" behindDoc="0" locked="0" layoutInCell="1" allowOverlap="1" wp14:anchorId="1AF9385C" wp14:editId="65F3DE30">
            <wp:simplePos x="0" y="0"/>
            <wp:positionH relativeFrom="column">
              <wp:posOffset>19050</wp:posOffset>
            </wp:positionH>
            <wp:positionV relativeFrom="paragraph">
              <wp:posOffset>38100</wp:posOffset>
            </wp:positionV>
            <wp:extent cx="5229225" cy="4673620"/>
            <wp:effectExtent l="0" t="0" r="0" b="0"/>
            <wp:wrapSquare wrapText="bothSides"/>
            <wp:docPr id="17" name="图片 17" descr="https://p5.img.cctvpic.com/photoworkspace/contentimg/2026/03/14/202603140857198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5.img.cctvpic.com/photoworkspace/contentimg/2026/03/14/202603140857198009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9225" cy="4673620"/>
                    </a:xfrm>
                    <a:prstGeom prst="rect">
                      <a:avLst/>
                    </a:prstGeom>
                    <a:noFill/>
                    <a:ln>
                      <a:noFill/>
                    </a:ln>
                  </pic:spPr>
                </pic:pic>
              </a:graphicData>
            </a:graphic>
          </wp:anchor>
        </w:drawing>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第三节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构建高水平科技开放合作新格局</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营造具有全球竞争力的开放创新生态，支持与各国科研人员共同攻克基础前沿科学问题。发挥面向全球的科学研究基金作用，扩大科技计划对外开放，建立健全科技资金跨境拨付、境外使用管理制度和科研数据跨境安全有序流动机制，推动重大科研基础设施和平台向全球科学家开放使用。优化高校、科研院所、科技社团对外专业交流合作管理机制。牵头实施并积极参与国际大科学计划和大科学工程，支持在我国境内设立国际科技组织，打造具有全球影响力的国际科技奖项。</w:t>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lastRenderedPageBreak/>
        <w:t>第十章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强化企业科技创新主体地位</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落实企业在技术创新决策、研发投入、科研组织和成果转化应用中的主体地位，促进创新</w:t>
      </w:r>
      <w:proofErr w:type="gramStart"/>
      <w:r w:rsidRPr="003F1D41">
        <w:rPr>
          <w:rFonts w:ascii="Times New Roman" w:eastAsia="仿宋_GB2312" w:hAnsi="Times New Roman" w:cs="Times New Roman"/>
          <w:color w:val="333333"/>
          <w:sz w:val="32"/>
          <w:szCs w:val="32"/>
        </w:rPr>
        <w:t>链产业链资金链人才</w:t>
      </w:r>
      <w:proofErr w:type="gramEnd"/>
      <w:r w:rsidRPr="003F1D41">
        <w:rPr>
          <w:rFonts w:ascii="Times New Roman" w:eastAsia="仿宋_GB2312" w:hAnsi="Times New Roman" w:cs="Times New Roman"/>
          <w:color w:val="333333"/>
          <w:sz w:val="32"/>
          <w:szCs w:val="32"/>
        </w:rPr>
        <w:t>链深度融合。</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第一节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推动创新资源向企业集聚</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建立健全项目、平台、数据、人才等创新资源向企业集聚的政策体系。提高企业在国家重大科技创新决策中的参与度，将产业关键共性技术需求作为国家科技计划支持的重要方向，推动具备条件的企业重大科技项目纳入国家科技计划体系。支持企业更多承担国家科技攻关任务，在技术路线制定、攻关任务推进、参与单位选择和经费使用分配方面赋予牵头企业更大自主权。优先支持科技型骨干企业建设国家科技创新平台基地，加大国家科学数据和工程试验数据、人才计划向企业开放力度。完善科研人员离岗创业、兼职兼薪等政策，激励优秀人才向企业流动。</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加强企业主导的产学研融通创新</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鼓励企业面向产业需求与高校、科研院所联合开展科研攻关。支持科技型骨干企业牵头组建创新联合体，开展关键共性技术研发及科技成果中试和示范应用。深化职务科技成果赋权改革，建立职务科技成果资产单列管理制度，推进技术转移体系建设，加快科技成果高效转化应用。引导高校、科研院所按照先使用后付费方式把科技创新成果许可给中小</w:t>
      </w:r>
      <w:proofErr w:type="gramStart"/>
      <w:r w:rsidRPr="003F1D41">
        <w:rPr>
          <w:rFonts w:ascii="Times New Roman" w:eastAsia="仿宋_GB2312" w:hAnsi="Times New Roman" w:cs="Times New Roman"/>
          <w:color w:val="333333"/>
          <w:sz w:val="32"/>
          <w:szCs w:val="32"/>
        </w:rPr>
        <w:t>微企业</w:t>
      </w:r>
      <w:proofErr w:type="gramEnd"/>
      <w:r w:rsidRPr="003F1D41">
        <w:rPr>
          <w:rFonts w:ascii="Times New Roman" w:eastAsia="仿宋_GB2312" w:hAnsi="Times New Roman" w:cs="Times New Roman"/>
          <w:color w:val="333333"/>
          <w:sz w:val="32"/>
          <w:szCs w:val="32"/>
        </w:rPr>
        <w:t>使用。鼓励科技领军企业向中小</w:t>
      </w:r>
      <w:proofErr w:type="gramStart"/>
      <w:r w:rsidRPr="003F1D41">
        <w:rPr>
          <w:rFonts w:ascii="Times New Roman" w:eastAsia="仿宋_GB2312" w:hAnsi="Times New Roman" w:cs="Times New Roman"/>
          <w:color w:val="333333"/>
          <w:sz w:val="32"/>
          <w:szCs w:val="32"/>
        </w:rPr>
        <w:t>微企业</w:t>
      </w:r>
      <w:proofErr w:type="gramEnd"/>
      <w:r w:rsidRPr="003F1D41">
        <w:rPr>
          <w:rFonts w:ascii="Times New Roman" w:eastAsia="仿宋_GB2312" w:hAnsi="Times New Roman" w:cs="Times New Roman"/>
          <w:color w:val="333333"/>
          <w:sz w:val="32"/>
          <w:szCs w:val="32"/>
        </w:rPr>
        <w:t>开放科研条件和应用场景、提供技术开发服务。</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lastRenderedPageBreak/>
        <w:t>第三节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完善促进企业创新的政策体系</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加强普惠性政策供给，营造有利于企业创新的良好环境。支持高新技术企业和科技型中小企业发展，提高企业研发费用加计扣除比例。建立企业研发准备金制度。构建同科技创新相适应的科技金融体制，完善长期资本投早、投小、投长期、</w:t>
      </w:r>
      <w:proofErr w:type="gramStart"/>
      <w:r w:rsidRPr="003F1D41">
        <w:rPr>
          <w:rFonts w:ascii="Times New Roman" w:eastAsia="仿宋_GB2312" w:hAnsi="Times New Roman" w:cs="Times New Roman"/>
          <w:color w:val="333333"/>
          <w:sz w:val="32"/>
          <w:szCs w:val="32"/>
        </w:rPr>
        <w:t>投硬科技</w:t>
      </w:r>
      <w:proofErr w:type="gramEnd"/>
      <w:r w:rsidRPr="003F1D41">
        <w:rPr>
          <w:rFonts w:ascii="Times New Roman" w:eastAsia="仿宋_GB2312" w:hAnsi="Times New Roman" w:cs="Times New Roman"/>
          <w:color w:val="333333"/>
          <w:sz w:val="32"/>
          <w:szCs w:val="32"/>
        </w:rPr>
        <w:t>支持政策，支持优质科技型企业上市融资、发行债券，高质量建设债券市场</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科技板</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大力发展创业投资，多渠道拓宽中长期创业投资资金来源，发挥国家创业投资引导基金、国家级并购基金作用。提高外资在华开展股权投资、风险投资便利性。加大政府采购自主创新产品力度。建立科技保险政策体系，丰富科技保险产品。强化知识产权全链条保护，优化专利商标审查政策，全面实施专利开放许可制度。</w:t>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第十一章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一体推进教育科技人才发展</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深化教育科技人才一体改革，强化规划衔接、政策协同、资源统筹、评价联动，促进科技自主创新和人才自主培养良性互动。</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第一节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建立健全一体推进的协调机制</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健全教育科技人才战略统筹实施机制，加强战略目标有机衔接、战略任务一体部署、政策措施协调发力、资源要素统筹配置，推动教育科技人才平台基地协同布局，建设具有全球影响力的教育中心、科学中心、人才中心。在有条件的地方探索建立教育科技人才统筹管理机制。围绕创新需求加快建设国家战略人才力量，加大对战略科学家、科技领军人才、基础研究人才、青年科技人才等的培养和支持力度。加</w:t>
      </w:r>
      <w:r w:rsidRPr="003F1D41">
        <w:rPr>
          <w:rFonts w:ascii="Times New Roman" w:eastAsia="仿宋_GB2312" w:hAnsi="Times New Roman" w:cs="Times New Roman"/>
          <w:color w:val="333333"/>
          <w:sz w:val="32"/>
          <w:szCs w:val="32"/>
        </w:rPr>
        <w:lastRenderedPageBreak/>
        <w:t>强人才协作，优化人才结构，完善有序流动机制，促进人才区域协调发展。</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协同推进创新型人才培养</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围绕科技创新、产业发展和国家战略需求协同育人，提高人才自主培养质量。聚焦优势学科和战略急需适度扩大</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双一流</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建设范围，新建若干所新型研究型大学。健全高等教育学科专业设置调整机制，超常规布局人工智能、集成电路等新兴领域急需学科专业，深入实施基础学科和交叉学科突破计划。强化科研机构、创新平台、企业、科技计划人才集聚培养功能，招生指标向重大科技任务承担单位倾斜。探索拔尖创新人才培养新模式，加强青少年科学素养、批判性思维和创新能力培养，强化科技教育和人文教育协同，加强基础学科、交叉学科和战略急需</w:t>
      </w:r>
      <w:proofErr w:type="gramStart"/>
      <w:r w:rsidRPr="003F1D41">
        <w:rPr>
          <w:rFonts w:ascii="Times New Roman" w:eastAsia="仿宋_GB2312" w:hAnsi="Times New Roman" w:cs="Times New Roman"/>
          <w:color w:val="333333"/>
          <w:sz w:val="32"/>
          <w:szCs w:val="32"/>
        </w:rPr>
        <w:t>领域本硕博</w:t>
      </w:r>
      <w:proofErr w:type="gramEnd"/>
      <w:r w:rsidRPr="003F1D41">
        <w:rPr>
          <w:rFonts w:ascii="Times New Roman" w:eastAsia="仿宋_GB2312" w:hAnsi="Times New Roman" w:cs="Times New Roman"/>
          <w:color w:val="333333"/>
          <w:sz w:val="32"/>
          <w:szCs w:val="32"/>
        </w:rPr>
        <w:t>衔接培养。</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第三节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联动推进激励评价机制创新</w:t>
      </w:r>
    </w:p>
    <w:p w:rsidR="0040205C" w:rsidRPr="003F1D41" w:rsidRDefault="0040205C" w:rsidP="0040205C">
      <w:pPr>
        <w:pStyle w:val="a3"/>
        <w:shd w:val="clear" w:color="auto" w:fill="FFFFFF"/>
        <w:spacing w:before="0" w:beforeAutospacing="0" w:after="0" w:afterAutospacing="0" w:line="580" w:lineRule="exact"/>
        <w:ind w:firstLine="645"/>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以创新能力、质量、实效、贡献为评价导向，深化项目评审、机构评估、人才评价、收入分配改革，激发创新创造动力活力。开展以成果原创性和学术价值为主的基础研究评价，优化国际同行评价。推行以用户和市场反馈为主的应用研究和技术开发评价，将新技术新产品作为业绩考核、职称评定、人才计划支持的重要依据。赋予用人单位更大人才评价自主权，防止简单以称号头衔确定薪酬待遇、配置资源。完善人员编制、薪酬待遇、职称评聘、考核晋升等配套政策，畅通高校、科研院所、企业人才交流通道。健全海外引进人才支持保障机制，建立高技术人才移民制度，</w:t>
      </w:r>
      <w:proofErr w:type="gramStart"/>
      <w:r w:rsidRPr="003F1D41">
        <w:rPr>
          <w:rFonts w:ascii="Times New Roman" w:eastAsia="仿宋_GB2312" w:hAnsi="Times New Roman" w:cs="Times New Roman"/>
          <w:color w:val="333333"/>
          <w:sz w:val="32"/>
          <w:szCs w:val="32"/>
        </w:rPr>
        <w:t>引育世界</w:t>
      </w:r>
      <w:proofErr w:type="gramEnd"/>
      <w:r w:rsidRPr="003F1D41">
        <w:rPr>
          <w:rFonts w:ascii="Times New Roman" w:eastAsia="仿宋_GB2312" w:hAnsi="Times New Roman" w:cs="Times New Roman"/>
          <w:color w:val="333333"/>
          <w:sz w:val="32"/>
          <w:szCs w:val="32"/>
        </w:rPr>
        <w:t>优秀</w:t>
      </w:r>
      <w:r w:rsidRPr="003F1D41">
        <w:rPr>
          <w:rFonts w:ascii="Times New Roman" w:eastAsia="仿宋_GB2312" w:hAnsi="Times New Roman" w:cs="Times New Roman"/>
          <w:color w:val="333333"/>
          <w:sz w:val="32"/>
          <w:szCs w:val="32"/>
        </w:rPr>
        <w:lastRenderedPageBreak/>
        <w:t>人才。加强科学技术普及，培育创新文化，弘扬科学家精神。加强科技法治、伦理、诚信、安全建设。</w:t>
      </w:r>
    </w:p>
    <w:p w:rsidR="0040205C" w:rsidRPr="003F1D41" w:rsidRDefault="0040205C" w:rsidP="0040205C">
      <w:pPr>
        <w:pStyle w:val="a3"/>
        <w:shd w:val="clear" w:color="auto" w:fill="FFFFFF"/>
        <w:spacing w:before="0" w:beforeAutospacing="0" w:after="0" w:afterAutospacing="0" w:line="580" w:lineRule="exact"/>
        <w:ind w:firstLine="645"/>
        <w:jc w:val="both"/>
        <w:rPr>
          <w:rFonts w:ascii="Times New Roman" w:eastAsia="仿宋_GB2312" w:hAnsi="Times New Roman" w:cs="Times New Roman"/>
          <w:color w:val="333333"/>
          <w:sz w:val="32"/>
          <w:szCs w:val="32"/>
        </w:rPr>
      </w:pP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黑体" w:hAnsi="Times New Roman" w:cs="Times New Roman"/>
          <w:color w:val="333333"/>
          <w:sz w:val="32"/>
          <w:szCs w:val="32"/>
        </w:rPr>
      </w:pPr>
      <w:r w:rsidRPr="003F1D41">
        <w:rPr>
          <w:rStyle w:val="a4"/>
          <w:rFonts w:ascii="Times New Roman" w:eastAsia="黑体" w:hAnsi="Times New Roman" w:cs="Times New Roman"/>
          <w:color w:val="000080"/>
          <w:sz w:val="32"/>
          <w:szCs w:val="32"/>
        </w:rPr>
        <w:t>第四篇</w:t>
      </w:r>
      <w:r w:rsidRPr="003F1D41">
        <w:rPr>
          <w:rStyle w:val="a4"/>
          <w:rFonts w:ascii="Times New Roman" w:eastAsia="黑体" w:hAnsi="Times New Roman" w:cs="Times New Roman"/>
          <w:color w:val="000080"/>
          <w:sz w:val="32"/>
          <w:szCs w:val="32"/>
        </w:rPr>
        <w:t xml:space="preserve">  </w:t>
      </w:r>
      <w:r w:rsidRPr="003F1D41">
        <w:rPr>
          <w:rStyle w:val="a4"/>
          <w:rFonts w:ascii="Times New Roman" w:eastAsia="黑体" w:hAnsi="Times New Roman" w:cs="Times New Roman"/>
          <w:color w:val="000080"/>
          <w:sz w:val="32"/>
          <w:szCs w:val="32"/>
        </w:rPr>
        <w:t>深入推进数字中国建设</w:t>
      </w:r>
      <w:r w:rsidRPr="003F1D41">
        <w:rPr>
          <w:rStyle w:val="a4"/>
          <w:rFonts w:ascii="Times New Roman" w:eastAsia="黑体" w:hAnsi="Times New Roman" w:cs="Times New Roman"/>
          <w:color w:val="000080"/>
          <w:sz w:val="32"/>
          <w:szCs w:val="32"/>
        </w:rPr>
        <w:t xml:space="preserve"> </w:t>
      </w:r>
      <w:proofErr w:type="gramStart"/>
      <w:r w:rsidRPr="003F1D41">
        <w:rPr>
          <w:rStyle w:val="a4"/>
          <w:rFonts w:ascii="Times New Roman" w:eastAsia="黑体" w:hAnsi="Times New Roman" w:cs="Times New Roman"/>
          <w:color w:val="000080"/>
          <w:sz w:val="32"/>
          <w:szCs w:val="32"/>
        </w:rPr>
        <w:t>提升数智化</w:t>
      </w:r>
      <w:proofErr w:type="gramEnd"/>
      <w:r w:rsidRPr="003F1D41">
        <w:rPr>
          <w:rStyle w:val="a4"/>
          <w:rFonts w:ascii="Times New Roman" w:eastAsia="黑体" w:hAnsi="Times New Roman" w:cs="Times New Roman"/>
          <w:color w:val="000080"/>
          <w:sz w:val="32"/>
          <w:szCs w:val="32"/>
        </w:rPr>
        <w:t>发展水平</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把握数字化、网络化、智能化发展大势，充分发挥我国数据资源丰富、产业体系完备、应用场景广阔优势，激活数据要素潜能，加快</w:t>
      </w:r>
      <w:proofErr w:type="gramStart"/>
      <w:r w:rsidRPr="003F1D41">
        <w:rPr>
          <w:rFonts w:ascii="Times New Roman" w:eastAsia="仿宋_GB2312" w:hAnsi="Times New Roman" w:cs="Times New Roman"/>
          <w:color w:val="333333"/>
          <w:sz w:val="32"/>
          <w:szCs w:val="32"/>
        </w:rPr>
        <w:t>数智技术</w:t>
      </w:r>
      <w:proofErr w:type="gramEnd"/>
      <w:r w:rsidRPr="003F1D41">
        <w:rPr>
          <w:rFonts w:ascii="Times New Roman" w:eastAsia="仿宋_GB2312" w:hAnsi="Times New Roman" w:cs="Times New Roman"/>
          <w:color w:val="333333"/>
          <w:sz w:val="32"/>
          <w:szCs w:val="32"/>
        </w:rPr>
        <w:t>创新，深化拓展</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人工智能</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，赋能经济社会发展和治理能力提升，促进生产方式深层次变革和生产力革命性跃迁。</w:t>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第十二章</w:t>
      </w:r>
      <w:r w:rsidRPr="003F1D41">
        <w:rPr>
          <w:rStyle w:val="a4"/>
          <w:rFonts w:ascii="Times New Roman" w:eastAsia="仿宋_GB2312" w:hAnsi="Times New Roman" w:cs="Times New Roman"/>
          <w:color w:val="333333"/>
          <w:sz w:val="32"/>
          <w:szCs w:val="32"/>
        </w:rPr>
        <w:t xml:space="preserve">  </w:t>
      </w:r>
      <w:proofErr w:type="gramStart"/>
      <w:r w:rsidRPr="003F1D41">
        <w:rPr>
          <w:rStyle w:val="a4"/>
          <w:rFonts w:ascii="Times New Roman" w:eastAsia="仿宋_GB2312" w:hAnsi="Times New Roman" w:cs="Times New Roman"/>
          <w:color w:val="333333"/>
          <w:sz w:val="32"/>
          <w:szCs w:val="32"/>
        </w:rPr>
        <w:t>强化算力算法</w:t>
      </w:r>
      <w:proofErr w:type="gramEnd"/>
      <w:r w:rsidRPr="003F1D41">
        <w:rPr>
          <w:rStyle w:val="a4"/>
          <w:rFonts w:ascii="Times New Roman" w:eastAsia="仿宋_GB2312" w:hAnsi="Times New Roman" w:cs="Times New Roman"/>
          <w:color w:val="333333"/>
          <w:sz w:val="32"/>
          <w:szCs w:val="32"/>
        </w:rPr>
        <w:t>数据高效供给</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统筹推进</w:t>
      </w:r>
      <w:proofErr w:type="gramStart"/>
      <w:r w:rsidRPr="003F1D41">
        <w:rPr>
          <w:rFonts w:ascii="Times New Roman" w:eastAsia="仿宋_GB2312" w:hAnsi="Times New Roman" w:cs="Times New Roman"/>
          <w:color w:val="333333"/>
          <w:sz w:val="32"/>
          <w:szCs w:val="32"/>
        </w:rPr>
        <w:t>算力设施</w:t>
      </w:r>
      <w:proofErr w:type="gramEnd"/>
      <w:r w:rsidRPr="003F1D41">
        <w:rPr>
          <w:rFonts w:ascii="Times New Roman" w:eastAsia="仿宋_GB2312" w:hAnsi="Times New Roman" w:cs="Times New Roman"/>
          <w:color w:val="333333"/>
          <w:sz w:val="32"/>
          <w:szCs w:val="32"/>
        </w:rPr>
        <w:t>建设、模型算法发展和高质量数据资源供给，</w:t>
      </w:r>
      <w:proofErr w:type="gramStart"/>
      <w:r w:rsidRPr="003F1D41">
        <w:rPr>
          <w:rFonts w:ascii="Times New Roman" w:eastAsia="仿宋_GB2312" w:hAnsi="Times New Roman" w:cs="Times New Roman"/>
          <w:color w:val="333333"/>
          <w:sz w:val="32"/>
          <w:szCs w:val="32"/>
        </w:rPr>
        <w:t>筑牢数智化</w:t>
      </w:r>
      <w:proofErr w:type="gramEnd"/>
      <w:r w:rsidRPr="003F1D41">
        <w:rPr>
          <w:rFonts w:ascii="Times New Roman" w:eastAsia="仿宋_GB2312" w:hAnsi="Times New Roman" w:cs="Times New Roman"/>
          <w:color w:val="333333"/>
          <w:sz w:val="32"/>
          <w:szCs w:val="32"/>
        </w:rPr>
        <w:t>发展底座。</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第一节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加强</w:t>
      </w:r>
      <w:proofErr w:type="gramStart"/>
      <w:r w:rsidRPr="003F1D41">
        <w:rPr>
          <w:rFonts w:ascii="Times New Roman" w:eastAsia="仿宋_GB2312" w:hAnsi="Times New Roman" w:cs="Times New Roman"/>
          <w:color w:val="333333"/>
          <w:sz w:val="32"/>
          <w:szCs w:val="32"/>
        </w:rPr>
        <w:t>算力设施</w:t>
      </w:r>
      <w:proofErr w:type="gramEnd"/>
      <w:r w:rsidRPr="003F1D41">
        <w:rPr>
          <w:rFonts w:ascii="Times New Roman" w:eastAsia="仿宋_GB2312" w:hAnsi="Times New Roman" w:cs="Times New Roman"/>
          <w:color w:val="333333"/>
          <w:sz w:val="32"/>
          <w:szCs w:val="32"/>
        </w:rPr>
        <w:t>支撑</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统筹布局、有序</w:t>
      </w:r>
      <w:proofErr w:type="gramStart"/>
      <w:r w:rsidRPr="003F1D41">
        <w:rPr>
          <w:rFonts w:ascii="Times New Roman" w:eastAsia="仿宋_GB2312" w:hAnsi="Times New Roman" w:cs="Times New Roman"/>
          <w:color w:val="333333"/>
          <w:sz w:val="32"/>
          <w:szCs w:val="32"/>
        </w:rPr>
        <w:t>建设算力设施</w:t>
      </w:r>
      <w:proofErr w:type="gramEnd"/>
      <w:r w:rsidRPr="003F1D41">
        <w:rPr>
          <w:rFonts w:ascii="Times New Roman" w:eastAsia="仿宋_GB2312" w:hAnsi="Times New Roman" w:cs="Times New Roman"/>
          <w:color w:val="333333"/>
          <w:sz w:val="32"/>
          <w:szCs w:val="32"/>
        </w:rPr>
        <w:t>，</w:t>
      </w:r>
      <w:proofErr w:type="gramStart"/>
      <w:r w:rsidRPr="003F1D41">
        <w:rPr>
          <w:rFonts w:ascii="Times New Roman" w:eastAsia="仿宋_GB2312" w:hAnsi="Times New Roman" w:cs="Times New Roman"/>
          <w:color w:val="333333"/>
          <w:sz w:val="32"/>
          <w:szCs w:val="32"/>
        </w:rPr>
        <w:t>推进算力资源</w:t>
      </w:r>
      <w:proofErr w:type="gramEnd"/>
      <w:r w:rsidRPr="003F1D41">
        <w:rPr>
          <w:rFonts w:ascii="Times New Roman" w:eastAsia="仿宋_GB2312" w:hAnsi="Times New Roman" w:cs="Times New Roman"/>
          <w:color w:val="333333"/>
          <w:sz w:val="32"/>
          <w:szCs w:val="32"/>
        </w:rPr>
        <w:t>规模化、集约化、绿色化、普惠化发展。加快国家枢纽</w:t>
      </w:r>
      <w:proofErr w:type="gramStart"/>
      <w:r w:rsidRPr="003F1D41">
        <w:rPr>
          <w:rFonts w:ascii="Times New Roman" w:eastAsia="仿宋_GB2312" w:hAnsi="Times New Roman" w:cs="Times New Roman"/>
          <w:color w:val="333333"/>
          <w:sz w:val="32"/>
          <w:szCs w:val="32"/>
        </w:rPr>
        <w:t>算力设施</w:t>
      </w:r>
      <w:proofErr w:type="gramEnd"/>
      <w:r w:rsidRPr="003F1D41">
        <w:rPr>
          <w:rFonts w:ascii="Times New Roman" w:eastAsia="仿宋_GB2312" w:hAnsi="Times New Roman" w:cs="Times New Roman"/>
          <w:color w:val="333333"/>
          <w:sz w:val="32"/>
          <w:szCs w:val="32"/>
        </w:rPr>
        <w:t>集群建设，支持有条件地区根据低时延场景需求适度发展算力，推进云边端协同发展。加强高性能高质量</w:t>
      </w:r>
      <w:proofErr w:type="gramStart"/>
      <w:r w:rsidRPr="003F1D41">
        <w:rPr>
          <w:rFonts w:ascii="Times New Roman" w:eastAsia="仿宋_GB2312" w:hAnsi="Times New Roman" w:cs="Times New Roman"/>
          <w:color w:val="333333"/>
          <w:sz w:val="32"/>
          <w:szCs w:val="32"/>
        </w:rPr>
        <w:t>智算资源</w:t>
      </w:r>
      <w:proofErr w:type="gramEnd"/>
      <w:r w:rsidRPr="003F1D41">
        <w:rPr>
          <w:rFonts w:ascii="Times New Roman" w:eastAsia="仿宋_GB2312" w:hAnsi="Times New Roman" w:cs="Times New Roman"/>
          <w:color w:val="333333"/>
          <w:sz w:val="32"/>
          <w:szCs w:val="32"/>
        </w:rPr>
        <w:t>供给，论证建设超</w:t>
      </w:r>
      <w:proofErr w:type="gramStart"/>
      <w:r w:rsidRPr="003F1D41">
        <w:rPr>
          <w:rFonts w:ascii="Times New Roman" w:eastAsia="仿宋_GB2312" w:hAnsi="Times New Roman" w:cs="Times New Roman"/>
          <w:color w:val="333333"/>
          <w:sz w:val="32"/>
          <w:szCs w:val="32"/>
        </w:rPr>
        <w:t>大规模智算集群</w:t>
      </w:r>
      <w:proofErr w:type="gramEnd"/>
      <w:r w:rsidRPr="003F1D41">
        <w:rPr>
          <w:rFonts w:ascii="Times New Roman" w:eastAsia="仿宋_GB2312" w:hAnsi="Times New Roman" w:cs="Times New Roman"/>
          <w:color w:val="333333"/>
          <w:sz w:val="32"/>
          <w:szCs w:val="32"/>
        </w:rPr>
        <w:t>。推进</w:t>
      </w:r>
      <w:proofErr w:type="gramStart"/>
      <w:r w:rsidRPr="003F1D41">
        <w:rPr>
          <w:rFonts w:ascii="Times New Roman" w:eastAsia="仿宋_GB2312" w:hAnsi="Times New Roman" w:cs="Times New Roman"/>
          <w:color w:val="333333"/>
          <w:sz w:val="32"/>
          <w:szCs w:val="32"/>
        </w:rPr>
        <w:t>算力设施</w:t>
      </w:r>
      <w:proofErr w:type="gramEnd"/>
      <w:r w:rsidRPr="003F1D41">
        <w:rPr>
          <w:rFonts w:ascii="Times New Roman" w:eastAsia="仿宋_GB2312" w:hAnsi="Times New Roman" w:cs="Times New Roman"/>
          <w:color w:val="333333"/>
          <w:sz w:val="32"/>
          <w:szCs w:val="32"/>
        </w:rPr>
        <w:t>市场化建设运营，支持通过政府</w:t>
      </w:r>
      <w:proofErr w:type="gramStart"/>
      <w:r w:rsidRPr="003F1D41">
        <w:rPr>
          <w:rFonts w:ascii="Times New Roman" w:eastAsia="仿宋_GB2312" w:hAnsi="Times New Roman" w:cs="Times New Roman"/>
          <w:color w:val="333333"/>
          <w:sz w:val="32"/>
          <w:szCs w:val="32"/>
        </w:rPr>
        <w:t>购买算力服务</w:t>
      </w:r>
      <w:proofErr w:type="gramEnd"/>
      <w:r w:rsidRPr="003F1D41">
        <w:rPr>
          <w:rFonts w:ascii="Times New Roman" w:eastAsia="仿宋_GB2312" w:hAnsi="Times New Roman" w:cs="Times New Roman"/>
          <w:color w:val="333333"/>
          <w:sz w:val="32"/>
          <w:szCs w:val="32"/>
        </w:rPr>
        <w:t>、</w:t>
      </w:r>
      <w:proofErr w:type="gramStart"/>
      <w:r w:rsidRPr="003F1D41">
        <w:rPr>
          <w:rFonts w:ascii="Times New Roman" w:eastAsia="仿宋_GB2312" w:hAnsi="Times New Roman" w:cs="Times New Roman"/>
          <w:color w:val="333333"/>
          <w:sz w:val="32"/>
          <w:szCs w:val="32"/>
        </w:rPr>
        <w:t>算力租赁</w:t>
      </w:r>
      <w:proofErr w:type="gramEnd"/>
      <w:r w:rsidRPr="003F1D41">
        <w:rPr>
          <w:rFonts w:ascii="Times New Roman" w:eastAsia="仿宋_GB2312" w:hAnsi="Times New Roman" w:cs="Times New Roman"/>
          <w:color w:val="333333"/>
          <w:sz w:val="32"/>
          <w:szCs w:val="32"/>
        </w:rPr>
        <w:t>等多种方式</w:t>
      </w:r>
      <w:proofErr w:type="gramStart"/>
      <w:r w:rsidRPr="003F1D41">
        <w:rPr>
          <w:rFonts w:ascii="Times New Roman" w:eastAsia="仿宋_GB2312" w:hAnsi="Times New Roman" w:cs="Times New Roman"/>
          <w:color w:val="333333"/>
          <w:sz w:val="32"/>
          <w:szCs w:val="32"/>
        </w:rPr>
        <w:t>满足算力需求</w:t>
      </w:r>
      <w:proofErr w:type="gramEnd"/>
      <w:r w:rsidRPr="003F1D41">
        <w:rPr>
          <w:rFonts w:ascii="Times New Roman" w:eastAsia="仿宋_GB2312" w:hAnsi="Times New Roman" w:cs="Times New Roman"/>
          <w:color w:val="333333"/>
          <w:sz w:val="32"/>
          <w:szCs w:val="32"/>
        </w:rPr>
        <w:t>，创新发展标准化可扩展的</w:t>
      </w:r>
      <w:proofErr w:type="gramStart"/>
      <w:r w:rsidRPr="003F1D41">
        <w:rPr>
          <w:rFonts w:ascii="Times New Roman" w:eastAsia="仿宋_GB2312" w:hAnsi="Times New Roman" w:cs="Times New Roman"/>
          <w:color w:val="333333"/>
          <w:sz w:val="32"/>
          <w:szCs w:val="32"/>
        </w:rPr>
        <w:t>智算云</w:t>
      </w:r>
      <w:proofErr w:type="gramEnd"/>
      <w:r w:rsidRPr="003F1D41">
        <w:rPr>
          <w:rFonts w:ascii="Times New Roman" w:eastAsia="仿宋_GB2312" w:hAnsi="Times New Roman" w:cs="Times New Roman"/>
          <w:color w:val="333333"/>
          <w:sz w:val="32"/>
          <w:szCs w:val="32"/>
        </w:rPr>
        <w:t>服务。推动绿色电力</w:t>
      </w:r>
      <w:proofErr w:type="gramStart"/>
      <w:r w:rsidRPr="003F1D41">
        <w:rPr>
          <w:rFonts w:ascii="Times New Roman" w:eastAsia="仿宋_GB2312" w:hAnsi="Times New Roman" w:cs="Times New Roman"/>
          <w:color w:val="333333"/>
          <w:sz w:val="32"/>
          <w:szCs w:val="32"/>
        </w:rPr>
        <w:t>与算力</w:t>
      </w:r>
      <w:proofErr w:type="gramEnd"/>
      <w:r w:rsidRPr="003F1D41">
        <w:rPr>
          <w:rFonts w:ascii="Times New Roman" w:eastAsia="仿宋_GB2312" w:hAnsi="Times New Roman" w:cs="Times New Roman"/>
          <w:color w:val="333333"/>
          <w:sz w:val="32"/>
          <w:szCs w:val="32"/>
        </w:rPr>
        <w:t>协同布局。加强全国</w:t>
      </w:r>
      <w:proofErr w:type="gramStart"/>
      <w:r w:rsidRPr="003F1D41">
        <w:rPr>
          <w:rFonts w:ascii="Times New Roman" w:eastAsia="仿宋_GB2312" w:hAnsi="Times New Roman" w:cs="Times New Roman"/>
          <w:color w:val="333333"/>
          <w:sz w:val="32"/>
          <w:szCs w:val="32"/>
        </w:rPr>
        <w:t>一体化算力监测</w:t>
      </w:r>
      <w:proofErr w:type="gramEnd"/>
      <w:r w:rsidRPr="003F1D41">
        <w:rPr>
          <w:rFonts w:ascii="Times New Roman" w:eastAsia="仿宋_GB2312" w:hAnsi="Times New Roman" w:cs="Times New Roman"/>
          <w:color w:val="333333"/>
          <w:sz w:val="32"/>
          <w:szCs w:val="32"/>
        </w:rPr>
        <w:t>调度，提升</w:t>
      </w:r>
      <w:proofErr w:type="gramStart"/>
      <w:r w:rsidRPr="003F1D41">
        <w:rPr>
          <w:rFonts w:ascii="Times New Roman" w:eastAsia="仿宋_GB2312" w:hAnsi="Times New Roman" w:cs="Times New Roman"/>
          <w:color w:val="333333"/>
          <w:sz w:val="32"/>
          <w:szCs w:val="32"/>
        </w:rPr>
        <w:t>算力接入</w:t>
      </w:r>
      <w:proofErr w:type="gramEnd"/>
      <w:r w:rsidRPr="003F1D41">
        <w:rPr>
          <w:rFonts w:ascii="Times New Roman" w:eastAsia="仿宋_GB2312" w:hAnsi="Times New Roman" w:cs="Times New Roman"/>
          <w:color w:val="333333"/>
          <w:sz w:val="32"/>
          <w:szCs w:val="32"/>
        </w:rPr>
        <w:t>和精准匹配能力。加快培育自主可控、协同运行的软硬件生态。</w:t>
      </w:r>
      <w:proofErr w:type="gramStart"/>
      <w:r w:rsidRPr="003F1D41">
        <w:rPr>
          <w:rFonts w:ascii="Times New Roman" w:eastAsia="仿宋_GB2312" w:hAnsi="Times New Roman" w:cs="Times New Roman"/>
          <w:color w:val="333333"/>
          <w:sz w:val="32"/>
          <w:szCs w:val="32"/>
        </w:rPr>
        <w:t>提升算力普</w:t>
      </w:r>
      <w:proofErr w:type="gramEnd"/>
      <w:r w:rsidRPr="003F1D41">
        <w:rPr>
          <w:rFonts w:ascii="Times New Roman" w:eastAsia="仿宋_GB2312" w:hAnsi="Times New Roman" w:cs="Times New Roman"/>
          <w:color w:val="333333"/>
          <w:sz w:val="32"/>
          <w:szCs w:val="32"/>
        </w:rPr>
        <w:t>惠易用水平，降低</w:t>
      </w:r>
      <w:proofErr w:type="gramStart"/>
      <w:r w:rsidRPr="003F1D41">
        <w:rPr>
          <w:rFonts w:ascii="Times New Roman" w:eastAsia="仿宋_GB2312" w:hAnsi="Times New Roman" w:cs="Times New Roman"/>
          <w:color w:val="333333"/>
          <w:sz w:val="32"/>
          <w:szCs w:val="32"/>
        </w:rPr>
        <w:t>中小企业用算成本</w:t>
      </w:r>
      <w:proofErr w:type="gramEnd"/>
      <w:r w:rsidRPr="003F1D41">
        <w:rPr>
          <w:rFonts w:ascii="Times New Roman" w:eastAsia="仿宋_GB2312" w:hAnsi="Times New Roman" w:cs="Times New Roman"/>
          <w:color w:val="333333"/>
          <w:sz w:val="32"/>
          <w:szCs w:val="32"/>
        </w:rPr>
        <w:t>。</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促进模型算法迭代创新</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lastRenderedPageBreak/>
        <w:t>加快突破人工智能基础理论和核心技术，推进人工智能模型架构改进、算法优化，强化</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模芯云用</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协同创新。构建任务导向、灵活授权、跨域协同的算法创新组织模式，加快研究更加高效的模型训练和推理方法。鼓励多模态、智能体、</w:t>
      </w:r>
      <w:proofErr w:type="gramStart"/>
      <w:r w:rsidRPr="003F1D41">
        <w:rPr>
          <w:rFonts w:ascii="Times New Roman" w:eastAsia="仿宋_GB2312" w:hAnsi="Times New Roman" w:cs="Times New Roman"/>
          <w:color w:val="333333"/>
          <w:sz w:val="32"/>
          <w:szCs w:val="32"/>
        </w:rPr>
        <w:t>具身智能</w:t>
      </w:r>
      <w:proofErr w:type="gramEnd"/>
      <w:r w:rsidRPr="003F1D41">
        <w:rPr>
          <w:rFonts w:ascii="Times New Roman" w:eastAsia="仿宋_GB2312" w:hAnsi="Times New Roman" w:cs="Times New Roman"/>
          <w:color w:val="333333"/>
          <w:sz w:val="32"/>
          <w:szCs w:val="32"/>
        </w:rPr>
        <w:t>、群体智能等技术创新，探索通用人工智能发展路径。推动通用大模型和行业专用模型同步发展，依托高价值场景推动模型应用落地和迭代升级。建立健全模型能力评估体系。</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第三节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深化数据资源开发利用</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构建国家数据资源体系，健全数据资源统计调查制度，建立全国数据资源</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一本账</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。统筹推进政务数据共享、公共数据开放和授权运营，健全公共数据资源开发利用责任制和个人数据合</w:t>
      </w:r>
      <w:proofErr w:type="gramStart"/>
      <w:r w:rsidRPr="003F1D41">
        <w:rPr>
          <w:rFonts w:ascii="Times New Roman" w:eastAsia="仿宋_GB2312" w:hAnsi="Times New Roman" w:cs="Times New Roman"/>
          <w:color w:val="333333"/>
          <w:sz w:val="32"/>
          <w:szCs w:val="32"/>
        </w:rPr>
        <w:t>规</w:t>
      </w:r>
      <w:proofErr w:type="gramEnd"/>
      <w:r w:rsidRPr="003F1D41">
        <w:rPr>
          <w:rFonts w:ascii="Times New Roman" w:eastAsia="仿宋_GB2312" w:hAnsi="Times New Roman" w:cs="Times New Roman"/>
          <w:color w:val="333333"/>
          <w:sz w:val="32"/>
          <w:szCs w:val="32"/>
        </w:rPr>
        <w:t>利用机制，推动企业数据、行业数据开发开放。完善数据标准体系和质量管理体系，加快建设人工智能语料库，面向能源、交通、制造、教育、健康、金融等领域建设高质量数据集，建立人工智能训练数据合理使用制度。加强数据领域关键技术和设备研发应用，培育壮大数据产业，深入开展</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数据要素</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行动。建设和运营国家数据基础设施，实施可信数据空间发展行动计划。</w:t>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第十三章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全方位推进</w:t>
      </w:r>
      <w:proofErr w:type="gramStart"/>
      <w:r w:rsidRPr="003F1D41">
        <w:rPr>
          <w:rStyle w:val="a4"/>
          <w:rFonts w:ascii="Times New Roman" w:eastAsia="仿宋_GB2312" w:hAnsi="Times New Roman" w:cs="Times New Roman"/>
          <w:color w:val="333333"/>
          <w:sz w:val="32"/>
          <w:szCs w:val="32"/>
        </w:rPr>
        <w:t>数智技术</w:t>
      </w:r>
      <w:proofErr w:type="gramEnd"/>
      <w:r w:rsidRPr="003F1D41">
        <w:rPr>
          <w:rStyle w:val="a4"/>
          <w:rFonts w:ascii="Times New Roman" w:eastAsia="仿宋_GB2312" w:hAnsi="Times New Roman" w:cs="Times New Roman"/>
          <w:color w:val="333333"/>
          <w:sz w:val="32"/>
          <w:szCs w:val="32"/>
        </w:rPr>
        <w:t>赋能</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全面实施</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人工智能</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行动，加强人工智能同科技创新、产业发展、文化建设、民生保障、社会治理相结合，抢占人工智能产业应用制高点，全方位赋能千行百业。</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第一节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促进实体经济和数字经济深度融合</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lastRenderedPageBreak/>
        <w:t>壮大数字经济核心产业，发展新一代通信技术、云计算、区块链等产业，提升高端芯片、光电子器件、基础软件和工业软件等产业水平，打造具有国际竞争力的数字产业集群。推进国家人工智能创新高地建设，培育智能原生新模式新业态，建设国家人工智能应用中试基地。促进制造业</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智改数转网联</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，实施智能制造工程和工业互联网创新发展工程，一体推进网络、标识、平台、数据、安全体系建设和规模化应用。推进</w:t>
      </w:r>
      <w:proofErr w:type="gramStart"/>
      <w:r w:rsidRPr="003F1D41">
        <w:rPr>
          <w:rFonts w:ascii="Times New Roman" w:eastAsia="仿宋_GB2312" w:hAnsi="Times New Roman" w:cs="Times New Roman"/>
          <w:color w:val="333333"/>
          <w:sz w:val="32"/>
          <w:szCs w:val="32"/>
        </w:rPr>
        <w:t>服务业数智化</w:t>
      </w:r>
      <w:proofErr w:type="gramEnd"/>
      <w:r w:rsidRPr="003F1D41">
        <w:rPr>
          <w:rFonts w:ascii="Times New Roman" w:eastAsia="仿宋_GB2312" w:hAnsi="Times New Roman" w:cs="Times New Roman"/>
          <w:color w:val="333333"/>
          <w:sz w:val="32"/>
          <w:szCs w:val="32"/>
        </w:rPr>
        <w:t>，发展智慧农业。</w:t>
      </w:r>
      <w:proofErr w:type="gramStart"/>
      <w:r w:rsidRPr="003F1D41">
        <w:rPr>
          <w:rFonts w:ascii="Times New Roman" w:eastAsia="仿宋_GB2312" w:hAnsi="Times New Roman" w:cs="Times New Roman"/>
          <w:color w:val="333333"/>
          <w:sz w:val="32"/>
          <w:szCs w:val="32"/>
        </w:rPr>
        <w:t>建设数智化</w:t>
      </w:r>
      <w:proofErr w:type="gramEnd"/>
      <w:r w:rsidRPr="003F1D41">
        <w:rPr>
          <w:rFonts w:ascii="Times New Roman" w:eastAsia="仿宋_GB2312" w:hAnsi="Times New Roman" w:cs="Times New Roman"/>
          <w:color w:val="333333"/>
          <w:sz w:val="32"/>
          <w:szCs w:val="32"/>
        </w:rPr>
        <w:t>转型促进网络，健全</w:t>
      </w:r>
      <w:proofErr w:type="gramStart"/>
      <w:r w:rsidRPr="003F1D41">
        <w:rPr>
          <w:rFonts w:ascii="Times New Roman" w:eastAsia="仿宋_GB2312" w:hAnsi="Times New Roman" w:cs="Times New Roman"/>
          <w:color w:val="333333"/>
          <w:sz w:val="32"/>
          <w:szCs w:val="32"/>
        </w:rPr>
        <w:t>中小企业数智赋能</w:t>
      </w:r>
      <w:proofErr w:type="gramEnd"/>
      <w:r w:rsidRPr="003F1D41">
        <w:rPr>
          <w:rFonts w:ascii="Times New Roman" w:eastAsia="仿宋_GB2312" w:hAnsi="Times New Roman" w:cs="Times New Roman"/>
          <w:color w:val="333333"/>
          <w:sz w:val="32"/>
          <w:szCs w:val="32"/>
        </w:rPr>
        <w:t>服务体系。推进开源体系建设，完善开源运行机制。</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创造</w:t>
      </w:r>
      <w:proofErr w:type="gramStart"/>
      <w:r w:rsidRPr="003F1D41">
        <w:rPr>
          <w:rFonts w:ascii="Times New Roman" w:eastAsia="仿宋_GB2312" w:hAnsi="Times New Roman" w:cs="Times New Roman"/>
          <w:color w:val="333333"/>
          <w:sz w:val="32"/>
          <w:szCs w:val="32"/>
        </w:rPr>
        <w:t>美好数智生活</w:t>
      </w:r>
      <w:proofErr w:type="gramEnd"/>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充分发挥</w:t>
      </w:r>
      <w:proofErr w:type="gramStart"/>
      <w:r w:rsidRPr="003F1D41">
        <w:rPr>
          <w:rFonts w:ascii="Times New Roman" w:eastAsia="仿宋_GB2312" w:hAnsi="Times New Roman" w:cs="Times New Roman"/>
          <w:color w:val="333333"/>
          <w:sz w:val="32"/>
          <w:szCs w:val="32"/>
        </w:rPr>
        <w:t>数智技术</w:t>
      </w:r>
      <w:proofErr w:type="gramEnd"/>
      <w:r w:rsidRPr="003F1D41">
        <w:rPr>
          <w:rFonts w:ascii="Times New Roman" w:eastAsia="仿宋_GB2312" w:hAnsi="Times New Roman" w:cs="Times New Roman"/>
          <w:color w:val="333333"/>
          <w:sz w:val="32"/>
          <w:szCs w:val="32"/>
        </w:rPr>
        <w:t>和数据要素对丰富人民生活、改善民生福祉的作用，拓展教育、医疗、养老、文旅、就业、消费等领域融合应用。丰富智能家居、智慧出行和智慧社区场景，发展智能终端产品和服务，</w:t>
      </w:r>
      <w:proofErr w:type="gramStart"/>
      <w:r w:rsidRPr="003F1D41">
        <w:rPr>
          <w:rFonts w:ascii="Times New Roman" w:eastAsia="仿宋_GB2312" w:hAnsi="Times New Roman" w:cs="Times New Roman"/>
          <w:color w:val="333333"/>
          <w:sz w:val="32"/>
          <w:szCs w:val="32"/>
        </w:rPr>
        <w:t>构建数智便民</w:t>
      </w:r>
      <w:proofErr w:type="gramEnd"/>
      <w:r w:rsidRPr="003F1D41">
        <w:rPr>
          <w:rFonts w:ascii="Times New Roman" w:eastAsia="仿宋_GB2312" w:hAnsi="Times New Roman" w:cs="Times New Roman"/>
          <w:color w:val="333333"/>
          <w:sz w:val="32"/>
          <w:szCs w:val="32"/>
        </w:rPr>
        <w:t>服务圈。促进人工智能助力教育模式变革，有序推动</w:t>
      </w:r>
      <w:proofErr w:type="gramStart"/>
      <w:r w:rsidRPr="003F1D41">
        <w:rPr>
          <w:rFonts w:ascii="Times New Roman" w:eastAsia="仿宋_GB2312" w:hAnsi="Times New Roman" w:cs="Times New Roman"/>
          <w:color w:val="333333"/>
          <w:sz w:val="32"/>
          <w:szCs w:val="32"/>
        </w:rPr>
        <w:t>数智技术</w:t>
      </w:r>
      <w:proofErr w:type="gramEnd"/>
      <w:r w:rsidRPr="003F1D41">
        <w:rPr>
          <w:rFonts w:ascii="Times New Roman" w:eastAsia="仿宋_GB2312" w:hAnsi="Times New Roman" w:cs="Times New Roman"/>
          <w:color w:val="333333"/>
          <w:sz w:val="32"/>
          <w:szCs w:val="32"/>
        </w:rPr>
        <w:t>在辅助诊疗、精准医疗、健康管理、</w:t>
      </w:r>
      <w:proofErr w:type="gramStart"/>
      <w:r w:rsidRPr="003F1D41">
        <w:rPr>
          <w:rFonts w:ascii="Times New Roman" w:eastAsia="仿宋_GB2312" w:hAnsi="Times New Roman" w:cs="Times New Roman"/>
          <w:color w:val="333333"/>
          <w:sz w:val="32"/>
          <w:szCs w:val="32"/>
        </w:rPr>
        <w:t>医</w:t>
      </w:r>
      <w:proofErr w:type="gramEnd"/>
      <w:r w:rsidRPr="003F1D41">
        <w:rPr>
          <w:rFonts w:ascii="Times New Roman" w:eastAsia="仿宋_GB2312" w:hAnsi="Times New Roman" w:cs="Times New Roman"/>
          <w:color w:val="333333"/>
          <w:sz w:val="32"/>
          <w:szCs w:val="32"/>
        </w:rPr>
        <w:t>保服务、养老助残等场景的应用。深入实施全民数字素养与技能提升行动，强化人工智能的就业创造效应。积极探索运用</w:t>
      </w:r>
      <w:proofErr w:type="gramStart"/>
      <w:r w:rsidRPr="003F1D41">
        <w:rPr>
          <w:rFonts w:ascii="Times New Roman" w:eastAsia="仿宋_GB2312" w:hAnsi="Times New Roman" w:cs="Times New Roman"/>
          <w:color w:val="333333"/>
          <w:sz w:val="32"/>
          <w:szCs w:val="32"/>
        </w:rPr>
        <w:t>数智技术</w:t>
      </w:r>
      <w:proofErr w:type="gramEnd"/>
      <w:r w:rsidRPr="003F1D41">
        <w:rPr>
          <w:rFonts w:ascii="Times New Roman" w:eastAsia="仿宋_GB2312" w:hAnsi="Times New Roman" w:cs="Times New Roman"/>
          <w:color w:val="333333"/>
          <w:sz w:val="32"/>
          <w:szCs w:val="32"/>
        </w:rPr>
        <w:t>提高基层医疗服务能力、促进教育公平，助力基本公共服务均等化。</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第三节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提高政府</w:t>
      </w:r>
      <w:proofErr w:type="gramStart"/>
      <w:r w:rsidRPr="003F1D41">
        <w:rPr>
          <w:rFonts w:ascii="Times New Roman" w:eastAsia="仿宋_GB2312" w:hAnsi="Times New Roman" w:cs="Times New Roman"/>
          <w:color w:val="333333"/>
          <w:sz w:val="32"/>
          <w:szCs w:val="32"/>
        </w:rPr>
        <w:t>治理数智化</w:t>
      </w:r>
      <w:proofErr w:type="gramEnd"/>
      <w:r w:rsidRPr="003F1D41">
        <w:rPr>
          <w:rFonts w:ascii="Times New Roman" w:eastAsia="仿宋_GB2312" w:hAnsi="Times New Roman" w:cs="Times New Roman"/>
          <w:color w:val="333333"/>
          <w:sz w:val="32"/>
          <w:szCs w:val="32"/>
        </w:rPr>
        <w:t>水平</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深化</w:t>
      </w:r>
      <w:proofErr w:type="gramStart"/>
      <w:r w:rsidRPr="003F1D41">
        <w:rPr>
          <w:rFonts w:ascii="Times New Roman" w:eastAsia="仿宋_GB2312" w:hAnsi="Times New Roman" w:cs="Times New Roman"/>
          <w:color w:val="333333"/>
          <w:sz w:val="32"/>
          <w:szCs w:val="32"/>
        </w:rPr>
        <w:t>数智技术</w:t>
      </w:r>
      <w:proofErr w:type="gramEnd"/>
      <w:r w:rsidRPr="003F1D41">
        <w:rPr>
          <w:rFonts w:ascii="Times New Roman" w:eastAsia="仿宋_GB2312" w:hAnsi="Times New Roman" w:cs="Times New Roman"/>
          <w:color w:val="333333"/>
          <w:sz w:val="32"/>
          <w:szCs w:val="32"/>
        </w:rPr>
        <w:t>全流程应用，发展泛在可及、智慧便捷、公平普惠</w:t>
      </w:r>
      <w:proofErr w:type="gramStart"/>
      <w:r w:rsidRPr="003F1D41">
        <w:rPr>
          <w:rFonts w:ascii="Times New Roman" w:eastAsia="仿宋_GB2312" w:hAnsi="Times New Roman" w:cs="Times New Roman"/>
          <w:color w:val="333333"/>
          <w:sz w:val="32"/>
          <w:szCs w:val="32"/>
        </w:rPr>
        <w:t>的数智化</w:t>
      </w:r>
      <w:proofErr w:type="gramEnd"/>
      <w:r w:rsidRPr="003F1D41">
        <w:rPr>
          <w:rFonts w:ascii="Times New Roman" w:eastAsia="仿宋_GB2312" w:hAnsi="Times New Roman" w:cs="Times New Roman"/>
          <w:color w:val="333333"/>
          <w:sz w:val="32"/>
          <w:szCs w:val="32"/>
        </w:rPr>
        <w:t>政务服务。完善覆盖全国的一体化在线政务服务平台，强化数据</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一表通</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和公共应用支撑体系建设，</w:t>
      </w:r>
      <w:r w:rsidRPr="003F1D41">
        <w:rPr>
          <w:rFonts w:ascii="Times New Roman" w:eastAsia="仿宋_GB2312" w:hAnsi="Times New Roman" w:cs="Times New Roman"/>
          <w:color w:val="333333"/>
          <w:sz w:val="32"/>
          <w:szCs w:val="32"/>
        </w:rPr>
        <w:lastRenderedPageBreak/>
        <w:t>推进政务数据跨部门跨层级跨地区共享利用。安全稳妥有序推进政务领域人工智能大模型部署应用，探索构建精准识别需求、主动规划服务、全程智能办理的服务新模式。深化人工智能赋能安全治理，提升感知预警、指挥决策、精准管理和即时响应能力。</w:t>
      </w:r>
    </w:p>
    <w:p w:rsidR="0040205C" w:rsidRPr="003F1D41" w:rsidRDefault="0040205C" w:rsidP="0040205C">
      <w:pPr>
        <w:pStyle w:val="a3"/>
        <w:shd w:val="clear" w:color="auto" w:fill="FFFFFF"/>
        <w:spacing w:before="0" w:beforeAutospacing="0" w:after="0" w:afterAutospacing="0" w:line="580" w:lineRule="exact"/>
        <w:jc w:val="center"/>
        <w:rPr>
          <w:rFonts w:ascii="Times New Roman" w:eastAsia="仿宋_GB2312" w:hAnsi="Times New Roman" w:cs="Times New Roman"/>
          <w:color w:val="333333"/>
          <w:sz w:val="32"/>
          <w:szCs w:val="32"/>
        </w:rPr>
      </w:pPr>
      <w:r w:rsidRPr="003F1D41">
        <w:rPr>
          <w:rFonts w:ascii="Times New Roman" w:eastAsia="仿宋_GB2312" w:hAnsi="Times New Roman" w:cs="Times New Roman"/>
          <w:noProof/>
          <w:color w:val="333333"/>
          <w:sz w:val="32"/>
          <w:szCs w:val="32"/>
        </w:rPr>
        <w:lastRenderedPageBreak/>
        <w:drawing>
          <wp:anchor distT="0" distB="0" distL="114300" distR="114300" simplePos="0" relativeHeight="251681792" behindDoc="0" locked="0" layoutInCell="1" allowOverlap="1" wp14:anchorId="579FBD30" wp14:editId="2629CDE7">
            <wp:simplePos x="0" y="0"/>
            <wp:positionH relativeFrom="column">
              <wp:posOffset>0</wp:posOffset>
            </wp:positionH>
            <wp:positionV relativeFrom="paragraph">
              <wp:posOffset>0</wp:posOffset>
            </wp:positionV>
            <wp:extent cx="5363840" cy="7019925"/>
            <wp:effectExtent l="0" t="0" r="8890" b="0"/>
            <wp:wrapSquare wrapText="bothSides"/>
            <wp:docPr id="16" name="图片 16" descr="https://p5.img.cctvpic.com/photoworkspace/contentimg/2026/03/14/2026031408571954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5.img.cctvpic.com/photoworkspace/contentimg/2026/03/14/202603140857195498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3840" cy="7019925"/>
                    </a:xfrm>
                    <a:prstGeom prst="rect">
                      <a:avLst/>
                    </a:prstGeom>
                    <a:noFill/>
                    <a:ln>
                      <a:noFill/>
                    </a:ln>
                  </pic:spPr>
                </pic:pic>
              </a:graphicData>
            </a:graphic>
          </wp:anchor>
        </w:drawing>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第十四章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营造健康有序的发展生态</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坚持促进发展和规范管理相统筹，加强数据基础制度</w:t>
      </w:r>
      <w:proofErr w:type="gramStart"/>
      <w:r w:rsidRPr="003F1D41">
        <w:rPr>
          <w:rFonts w:ascii="Times New Roman" w:eastAsia="仿宋_GB2312" w:hAnsi="Times New Roman" w:cs="Times New Roman"/>
          <w:color w:val="333333"/>
          <w:sz w:val="32"/>
          <w:szCs w:val="32"/>
        </w:rPr>
        <w:t>规则建设</w:t>
      </w:r>
      <w:proofErr w:type="gramEnd"/>
      <w:r w:rsidRPr="003F1D41">
        <w:rPr>
          <w:rFonts w:ascii="Times New Roman" w:eastAsia="仿宋_GB2312" w:hAnsi="Times New Roman" w:cs="Times New Roman"/>
          <w:color w:val="333333"/>
          <w:sz w:val="32"/>
          <w:szCs w:val="32"/>
        </w:rPr>
        <w:t>和人工智能治理，营造有益、安全、公平的发展环境。</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第一节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健全数据要素基础制度</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lastRenderedPageBreak/>
        <w:t>建立健全数据产权、流通利用、收益分配、安全治理等数据要素基础制度。完善数据产权结构性分置制度，构建全国统一的数据产权登记体系。建设开放共享安全的全国一体化数据市场，加快完善数据流通交易规则和标准，优化数据交易机构布局，规范发展第三</w:t>
      </w:r>
      <w:proofErr w:type="gramStart"/>
      <w:r w:rsidRPr="003F1D41">
        <w:rPr>
          <w:rFonts w:ascii="Times New Roman" w:eastAsia="仿宋_GB2312" w:hAnsi="Times New Roman" w:cs="Times New Roman"/>
          <w:color w:val="333333"/>
          <w:sz w:val="32"/>
          <w:szCs w:val="32"/>
        </w:rPr>
        <w:t>方专业</w:t>
      </w:r>
      <w:proofErr w:type="gramEnd"/>
      <w:r w:rsidRPr="003F1D41">
        <w:rPr>
          <w:rFonts w:ascii="Times New Roman" w:eastAsia="仿宋_GB2312" w:hAnsi="Times New Roman" w:cs="Times New Roman"/>
          <w:color w:val="333333"/>
          <w:sz w:val="32"/>
          <w:szCs w:val="32"/>
        </w:rPr>
        <w:t>服务机构。建立数据要素价格形成机制，探索兼顾各方利益的数据收益分配机制。完善数据领域法律法规，健全数据采集、存储、流通、使用管理规则。实施数据分类分级管理，提升数据安全保护能力。</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完善科学有效监管机制</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健全新技术新业</w:t>
      </w:r>
      <w:proofErr w:type="gramStart"/>
      <w:r w:rsidRPr="003F1D41">
        <w:rPr>
          <w:rFonts w:ascii="Times New Roman" w:eastAsia="仿宋_GB2312" w:hAnsi="Times New Roman" w:cs="Times New Roman"/>
          <w:color w:val="333333"/>
          <w:sz w:val="32"/>
          <w:szCs w:val="32"/>
        </w:rPr>
        <w:t>态安全</w:t>
      </w:r>
      <w:proofErr w:type="gramEnd"/>
      <w:r w:rsidRPr="003F1D41">
        <w:rPr>
          <w:rFonts w:ascii="Times New Roman" w:eastAsia="仿宋_GB2312" w:hAnsi="Times New Roman" w:cs="Times New Roman"/>
          <w:color w:val="333333"/>
          <w:sz w:val="32"/>
          <w:szCs w:val="32"/>
        </w:rPr>
        <w:t>监管框架，构建技术标准研制调整、技术应用分级管理机制，推进多元协同共治。完善人工智能领域法律法规、政策制度、应用规范、伦理准则，健全算法备案、透明度管理、安全评估等制度，探索建立人工智能生成物权利归属和开发者经营者使用者权责认定规则。推动建立人工智能全生命周期风险管理制度，健全覆盖安全监测、风险预警、应急响应的风险防控体系。推动平台经济创新和健康发展，加强平台企业数据、算法、流量和规则监管，促进平台企业和平台内经营者、劳动者共赢发展。依法打击数据滥用、深度伪造、泄露隐私等行为。</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第三节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拓展</w:t>
      </w:r>
      <w:proofErr w:type="gramStart"/>
      <w:r w:rsidRPr="003F1D41">
        <w:rPr>
          <w:rFonts w:ascii="Times New Roman" w:eastAsia="仿宋_GB2312" w:hAnsi="Times New Roman" w:cs="Times New Roman"/>
          <w:color w:val="333333"/>
          <w:sz w:val="32"/>
          <w:szCs w:val="32"/>
        </w:rPr>
        <w:t>数智领域</w:t>
      </w:r>
      <w:proofErr w:type="gramEnd"/>
      <w:r w:rsidRPr="003F1D41">
        <w:rPr>
          <w:rFonts w:ascii="Times New Roman" w:eastAsia="仿宋_GB2312" w:hAnsi="Times New Roman" w:cs="Times New Roman"/>
          <w:color w:val="333333"/>
          <w:sz w:val="32"/>
          <w:szCs w:val="32"/>
        </w:rPr>
        <w:t>国际合作</w:t>
      </w:r>
    </w:p>
    <w:p w:rsidR="0040205C" w:rsidRPr="003F1D41" w:rsidRDefault="0040205C" w:rsidP="0040205C">
      <w:pPr>
        <w:pStyle w:val="a3"/>
        <w:shd w:val="clear" w:color="auto" w:fill="FFFFFF"/>
        <w:spacing w:before="0" w:beforeAutospacing="0" w:after="0" w:afterAutospacing="0" w:line="580" w:lineRule="exact"/>
        <w:ind w:firstLine="645"/>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构建全球数字合作伙伴关系网络，深化电子商务、数字支付、智慧城市等领域合作，探索建设</w:t>
      </w:r>
      <w:proofErr w:type="gramStart"/>
      <w:r w:rsidRPr="003F1D41">
        <w:rPr>
          <w:rFonts w:ascii="Times New Roman" w:eastAsia="仿宋_GB2312" w:hAnsi="Times New Roman" w:cs="Times New Roman"/>
          <w:color w:val="333333"/>
          <w:sz w:val="32"/>
          <w:szCs w:val="32"/>
        </w:rPr>
        <w:t>离岸算力设施</w:t>
      </w:r>
      <w:proofErr w:type="gramEnd"/>
      <w:r w:rsidRPr="003F1D41">
        <w:rPr>
          <w:rFonts w:ascii="Times New Roman" w:eastAsia="仿宋_GB2312" w:hAnsi="Times New Roman" w:cs="Times New Roman"/>
          <w:color w:val="333333"/>
          <w:sz w:val="32"/>
          <w:szCs w:val="32"/>
        </w:rPr>
        <w:t>、数据跨境流动服务基础设施。积极参与人工智能、数字货币、数据跨境流动等领域国际治理，在数据安全、隐私保护、跨境</w:t>
      </w:r>
      <w:r w:rsidRPr="003F1D41">
        <w:rPr>
          <w:rFonts w:ascii="Times New Roman" w:eastAsia="仿宋_GB2312" w:hAnsi="Times New Roman" w:cs="Times New Roman"/>
          <w:color w:val="333333"/>
          <w:sz w:val="32"/>
          <w:szCs w:val="32"/>
        </w:rPr>
        <w:lastRenderedPageBreak/>
        <w:t>执法协作等方面达成更多共识，加强国际司法协调和规则互认。推动建立各国广泛参与的人工智能治理框架，共同构建平权、互信、多元、共赢的全球人工智能开放生态，支持全球南方国家加强人工智能能力建设。</w:t>
      </w:r>
    </w:p>
    <w:p w:rsidR="0040205C" w:rsidRPr="003F1D41" w:rsidRDefault="0040205C" w:rsidP="0040205C">
      <w:pPr>
        <w:pStyle w:val="a3"/>
        <w:shd w:val="clear" w:color="auto" w:fill="FFFFFF"/>
        <w:spacing w:before="0" w:beforeAutospacing="0" w:after="0" w:afterAutospacing="0" w:line="580" w:lineRule="exact"/>
        <w:ind w:firstLine="645"/>
        <w:jc w:val="both"/>
        <w:rPr>
          <w:rFonts w:ascii="Times New Roman" w:eastAsia="仿宋_GB2312" w:hAnsi="Times New Roman" w:cs="Times New Roman"/>
          <w:color w:val="333333"/>
          <w:sz w:val="32"/>
          <w:szCs w:val="32"/>
        </w:rPr>
      </w:pPr>
    </w:p>
    <w:p w:rsidR="0040205C" w:rsidRPr="003F1D41" w:rsidRDefault="0040205C" w:rsidP="0040205C">
      <w:pPr>
        <w:pStyle w:val="a3"/>
        <w:shd w:val="clear" w:color="auto" w:fill="FFFFFF"/>
        <w:spacing w:before="0" w:beforeAutospacing="0" w:after="0" w:afterAutospacing="0" w:line="580" w:lineRule="exact"/>
        <w:jc w:val="both"/>
        <w:rPr>
          <w:rFonts w:ascii="Times New Roman" w:eastAsia="黑体" w:hAnsi="Times New Roman" w:cs="Times New Roman"/>
          <w:color w:val="333333"/>
          <w:sz w:val="32"/>
          <w:szCs w:val="32"/>
        </w:rPr>
      </w:pPr>
      <w:r w:rsidRPr="003F1D41">
        <w:rPr>
          <w:rStyle w:val="a4"/>
          <w:rFonts w:ascii="Times New Roman" w:eastAsia="黑体" w:hAnsi="Times New Roman" w:cs="Times New Roman"/>
          <w:color w:val="000080"/>
          <w:sz w:val="32"/>
          <w:szCs w:val="32"/>
        </w:rPr>
        <w:t>第五篇</w:t>
      </w:r>
      <w:r w:rsidRPr="003F1D41">
        <w:rPr>
          <w:rStyle w:val="a4"/>
          <w:rFonts w:ascii="Times New Roman" w:eastAsia="黑体" w:hAnsi="Times New Roman" w:cs="Times New Roman"/>
          <w:color w:val="000080"/>
          <w:sz w:val="32"/>
          <w:szCs w:val="32"/>
        </w:rPr>
        <w:t xml:space="preserve">  </w:t>
      </w:r>
      <w:r w:rsidRPr="003F1D41">
        <w:rPr>
          <w:rStyle w:val="a4"/>
          <w:rFonts w:ascii="Times New Roman" w:eastAsia="黑体" w:hAnsi="Times New Roman" w:cs="Times New Roman"/>
          <w:color w:val="000080"/>
          <w:sz w:val="32"/>
          <w:szCs w:val="32"/>
        </w:rPr>
        <w:t>建设强大国内市场</w:t>
      </w:r>
      <w:r w:rsidRPr="003F1D41">
        <w:rPr>
          <w:rStyle w:val="a4"/>
          <w:rFonts w:ascii="Times New Roman" w:eastAsia="黑体" w:hAnsi="Times New Roman" w:cs="Times New Roman"/>
          <w:color w:val="000080"/>
          <w:sz w:val="32"/>
          <w:szCs w:val="32"/>
        </w:rPr>
        <w:t xml:space="preserve"> </w:t>
      </w:r>
      <w:r w:rsidRPr="003F1D41">
        <w:rPr>
          <w:rStyle w:val="a4"/>
          <w:rFonts w:ascii="Times New Roman" w:eastAsia="黑体" w:hAnsi="Times New Roman" w:cs="Times New Roman"/>
          <w:color w:val="000080"/>
          <w:sz w:val="32"/>
          <w:szCs w:val="32"/>
        </w:rPr>
        <w:t>加快构建新发展格局</w:t>
      </w:r>
    </w:p>
    <w:p w:rsidR="0040205C" w:rsidRPr="003F1D41" w:rsidRDefault="0040205C" w:rsidP="0040205C">
      <w:pPr>
        <w:pStyle w:val="a3"/>
        <w:shd w:val="clear" w:color="auto" w:fill="FFFFFF"/>
        <w:spacing w:before="0" w:beforeAutospacing="0" w:after="0" w:afterAutospacing="0" w:line="580" w:lineRule="exact"/>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坚持扩大内需这个战略基点，坚持惠民生和</w:t>
      </w:r>
      <w:proofErr w:type="gramStart"/>
      <w:r w:rsidRPr="003F1D41">
        <w:rPr>
          <w:rFonts w:ascii="Times New Roman" w:eastAsia="仿宋_GB2312" w:hAnsi="Times New Roman" w:cs="Times New Roman"/>
          <w:color w:val="333333"/>
          <w:sz w:val="32"/>
          <w:szCs w:val="32"/>
        </w:rPr>
        <w:t>促消费</w:t>
      </w:r>
      <w:proofErr w:type="gramEnd"/>
      <w:r w:rsidRPr="003F1D41">
        <w:rPr>
          <w:rFonts w:ascii="Times New Roman" w:eastAsia="仿宋_GB2312" w:hAnsi="Times New Roman" w:cs="Times New Roman"/>
          <w:color w:val="333333"/>
          <w:sz w:val="32"/>
          <w:szCs w:val="32"/>
        </w:rPr>
        <w:t>、投资于物和投资于人紧密结合，以新需求引领新供给，以新供给创造新需求，促进消费和投资、供给和需求良性互动，实现供需更高水平动态平衡，增强国内大循环内生动力和可靠性。</w:t>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第十五章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大力提振消费</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深入实施提</w:t>
      </w:r>
      <w:proofErr w:type="gramStart"/>
      <w:r w:rsidRPr="003F1D41">
        <w:rPr>
          <w:rFonts w:ascii="Times New Roman" w:eastAsia="仿宋_GB2312" w:hAnsi="Times New Roman" w:cs="Times New Roman"/>
          <w:color w:val="333333"/>
          <w:sz w:val="32"/>
          <w:szCs w:val="32"/>
        </w:rPr>
        <w:t>振消费</w:t>
      </w:r>
      <w:proofErr w:type="gramEnd"/>
      <w:r w:rsidRPr="003F1D41">
        <w:rPr>
          <w:rFonts w:ascii="Times New Roman" w:eastAsia="仿宋_GB2312" w:hAnsi="Times New Roman" w:cs="Times New Roman"/>
          <w:color w:val="333333"/>
          <w:sz w:val="32"/>
          <w:szCs w:val="32"/>
        </w:rPr>
        <w:t>专项行动，增强居民消费能力，改善消费意愿，适应不同群体消费需求扩大优质供给，促进全社会商品和服务消费较快增长。</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第一节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夯实居民消费基础</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统筹促就业、增收入、稳预期，加快形成扩大居民消费长效机制。稳定和扩大就业容量，支持企业</w:t>
      </w:r>
      <w:proofErr w:type="gramStart"/>
      <w:r w:rsidRPr="003F1D41">
        <w:rPr>
          <w:rFonts w:ascii="Times New Roman" w:eastAsia="仿宋_GB2312" w:hAnsi="Times New Roman" w:cs="Times New Roman"/>
          <w:color w:val="333333"/>
          <w:sz w:val="32"/>
          <w:szCs w:val="32"/>
        </w:rPr>
        <w:t>稳岗扩岗</w:t>
      </w:r>
      <w:proofErr w:type="gramEnd"/>
      <w:r w:rsidRPr="003F1D41">
        <w:rPr>
          <w:rFonts w:ascii="Times New Roman" w:eastAsia="仿宋_GB2312" w:hAnsi="Times New Roman" w:cs="Times New Roman"/>
          <w:color w:val="333333"/>
          <w:sz w:val="32"/>
          <w:szCs w:val="32"/>
        </w:rPr>
        <w:t>、个人创业就业，积极培育新职业新岗位，拓展数字经济、绿色经济、银发经济等就业新空间。大力促进城乡居民增收，稳步提高最低工资标准，持续改善小</w:t>
      </w:r>
      <w:proofErr w:type="gramStart"/>
      <w:r w:rsidRPr="003F1D41">
        <w:rPr>
          <w:rFonts w:ascii="Times New Roman" w:eastAsia="仿宋_GB2312" w:hAnsi="Times New Roman" w:cs="Times New Roman"/>
          <w:color w:val="333333"/>
          <w:sz w:val="32"/>
          <w:szCs w:val="32"/>
        </w:rPr>
        <w:t>微企业</w:t>
      </w:r>
      <w:proofErr w:type="gramEnd"/>
      <w:r w:rsidRPr="003F1D41">
        <w:rPr>
          <w:rFonts w:ascii="Times New Roman" w:eastAsia="仿宋_GB2312" w:hAnsi="Times New Roman" w:cs="Times New Roman"/>
          <w:color w:val="333333"/>
          <w:sz w:val="32"/>
          <w:szCs w:val="32"/>
        </w:rPr>
        <w:t>和个体工商户经营环境，促进楼市股市健康发展。</w:t>
      </w:r>
      <w:proofErr w:type="gramStart"/>
      <w:r w:rsidRPr="003F1D41">
        <w:rPr>
          <w:rFonts w:ascii="Times New Roman" w:eastAsia="仿宋_GB2312" w:hAnsi="Times New Roman" w:cs="Times New Roman"/>
          <w:color w:val="333333"/>
          <w:sz w:val="32"/>
          <w:szCs w:val="32"/>
        </w:rPr>
        <w:t>织密扎牢</w:t>
      </w:r>
      <w:proofErr w:type="gramEnd"/>
      <w:r w:rsidRPr="003F1D41">
        <w:rPr>
          <w:rFonts w:ascii="Times New Roman" w:eastAsia="仿宋_GB2312" w:hAnsi="Times New Roman" w:cs="Times New Roman"/>
          <w:color w:val="333333"/>
          <w:sz w:val="32"/>
          <w:szCs w:val="32"/>
        </w:rPr>
        <w:t>社会保障网，鼓励支持灵活就业人员、新就业形态人员参加职工保险，规范完善与人均消费支出挂钩的</w:t>
      </w:r>
      <w:proofErr w:type="gramStart"/>
      <w:r w:rsidRPr="003F1D41">
        <w:rPr>
          <w:rFonts w:ascii="Times New Roman" w:eastAsia="仿宋_GB2312" w:hAnsi="Times New Roman" w:cs="Times New Roman"/>
          <w:color w:val="333333"/>
          <w:sz w:val="32"/>
          <w:szCs w:val="32"/>
        </w:rPr>
        <w:t>低保标准</w:t>
      </w:r>
      <w:proofErr w:type="gramEnd"/>
      <w:r w:rsidRPr="003F1D41">
        <w:rPr>
          <w:rFonts w:ascii="Times New Roman" w:eastAsia="仿宋_GB2312" w:hAnsi="Times New Roman" w:cs="Times New Roman"/>
          <w:color w:val="333333"/>
          <w:sz w:val="32"/>
          <w:szCs w:val="32"/>
        </w:rPr>
        <w:t>动态调整机制，增加政府资金用于民生保障支出。</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lastRenderedPageBreak/>
        <w:t>第二节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释放服务消费潜力</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以放宽准入、业态融合为重点扩大服务消费，培育服务消费新增长点。提升生活服务消费便利化水平，发展社区嵌入式服务和一刻钟便民生活圈，推进传统商圈</w:t>
      </w:r>
      <w:proofErr w:type="gramStart"/>
      <w:r w:rsidRPr="003F1D41">
        <w:rPr>
          <w:rFonts w:ascii="Times New Roman" w:eastAsia="仿宋_GB2312" w:hAnsi="Times New Roman" w:cs="Times New Roman"/>
          <w:color w:val="333333"/>
          <w:sz w:val="32"/>
          <w:szCs w:val="32"/>
        </w:rPr>
        <w:t>焕</w:t>
      </w:r>
      <w:proofErr w:type="gramEnd"/>
      <w:r w:rsidRPr="003F1D41">
        <w:rPr>
          <w:rFonts w:ascii="Times New Roman" w:eastAsia="仿宋_GB2312" w:hAnsi="Times New Roman" w:cs="Times New Roman"/>
          <w:color w:val="333333"/>
          <w:sz w:val="32"/>
          <w:szCs w:val="32"/>
        </w:rPr>
        <w:t>新，优化养老、托育、家政等领域服务消费体验。提高发展型消费比重，适应多样化个性化服务需求，规范发展教育和培训消费，培育壮大健康消费，积极引进国际优质服务资源。激发改善型消费活力，扩大文体旅游消费，优化营业性演出、体育</w:t>
      </w:r>
      <w:proofErr w:type="gramStart"/>
      <w:r w:rsidRPr="003F1D41">
        <w:rPr>
          <w:rFonts w:ascii="Times New Roman" w:eastAsia="仿宋_GB2312" w:hAnsi="Times New Roman" w:cs="Times New Roman"/>
          <w:color w:val="333333"/>
          <w:sz w:val="32"/>
          <w:szCs w:val="32"/>
        </w:rPr>
        <w:t>赛事审批</w:t>
      </w:r>
      <w:proofErr w:type="gramEnd"/>
      <w:r w:rsidRPr="003F1D41">
        <w:rPr>
          <w:rFonts w:ascii="Times New Roman" w:eastAsia="仿宋_GB2312" w:hAnsi="Times New Roman" w:cs="Times New Roman"/>
          <w:color w:val="333333"/>
          <w:sz w:val="32"/>
          <w:szCs w:val="32"/>
        </w:rPr>
        <w:t>管理，实施冰雪旅游提升计划，发展邮轮游艇、房车露营等休闲消费，积极拓展低空消费。深化商旅文体健融合，打造一批沉浸式互动式消费新场景。</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第三节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推动商品消费扩容升级</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强化品牌引领、标准升级、新技术应用，稳定大宗消费，促进消费品更新换代，满足多层次消费品需求。因城施策优化房地产政策，多管齐下稳定预期，充分释放刚性和改善性住房需求潜力，支持老旧房屋</w:t>
      </w:r>
      <w:proofErr w:type="gramStart"/>
      <w:r w:rsidRPr="003F1D41">
        <w:rPr>
          <w:rFonts w:ascii="Times New Roman" w:eastAsia="仿宋_GB2312" w:hAnsi="Times New Roman" w:cs="Times New Roman"/>
          <w:color w:val="333333"/>
          <w:sz w:val="32"/>
          <w:szCs w:val="32"/>
        </w:rPr>
        <w:t>适</w:t>
      </w:r>
      <w:proofErr w:type="gramEnd"/>
      <w:r w:rsidRPr="003F1D41">
        <w:rPr>
          <w:rFonts w:ascii="Times New Roman" w:eastAsia="仿宋_GB2312" w:hAnsi="Times New Roman" w:cs="Times New Roman"/>
          <w:color w:val="333333"/>
          <w:sz w:val="32"/>
          <w:szCs w:val="32"/>
        </w:rPr>
        <w:t>老化改造和智能化升级。深化汽车消费从购买管理向使用管理转变，</w:t>
      </w:r>
      <w:proofErr w:type="gramStart"/>
      <w:r w:rsidRPr="003F1D41">
        <w:rPr>
          <w:rFonts w:ascii="Times New Roman" w:eastAsia="仿宋_GB2312" w:hAnsi="Times New Roman" w:cs="Times New Roman"/>
          <w:color w:val="333333"/>
          <w:sz w:val="32"/>
          <w:szCs w:val="32"/>
        </w:rPr>
        <w:t>完善充换电</w:t>
      </w:r>
      <w:proofErr w:type="gramEnd"/>
      <w:r w:rsidRPr="003F1D41">
        <w:rPr>
          <w:rFonts w:ascii="Times New Roman" w:eastAsia="仿宋_GB2312" w:hAnsi="Times New Roman" w:cs="Times New Roman"/>
          <w:color w:val="333333"/>
          <w:sz w:val="32"/>
          <w:szCs w:val="32"/>
        </w:rPr>
        <w:t>、停车场等基础设施，拓展汽车改装、租赁等后市场消费。支持汽车、电子产品、家电家具等回收体系建设，规范二手商品流通秩序。实施数字消费提升行动，推动智能新产品应用，制定智能家居互联互通标准，推广柔性化定制化消费品生产模式。发展绿色消费，积极推广绿色低碳产品。培育中高端消费新增长点，推动老字号、</w:t>
      </w:r>
      <w:proofErr w:type="gramStart"/>
      <w:r w:rsidRPr="003F1D41">
        <w:rPr>
          <w:rFonts w:ascii="Times New Roman" w:eastAsia="仿宋_GB2312" w:hAnsi="Times New Roman" w:cs="Times New Roman"/>
          <w:color w:val="333333"/>
          <w:sz w:val="32"/>
          <w:szCs w:val="32"/>
        </w:rPr>
        <w:t>国货潮牌做</w:t>
      </w:r>
      <w:proofErr w:type="gramEnd"/>
      <w:r w:rsidRPr="003F1D41">
        <w:rPr>
          <w:rFonts w:ascii="Times New Roman" w:eastAsia="仿宋_GB2312" w:hAnsi="Times New Roman" w:cs="Times New Roman"/>
          <w:color w:val="333333"/>
          <w:sz w:val="32"/>
          <w:szCs w:val="32"/>
        </w:rPr>
        <w:t>精做强，发展周边衍生品消费，积极推进首发经济。</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lastRenderedPageBreak/>
        <w:t>第四节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持续改善消费环境</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完善促进消费制度机制，清理消费领域不合理限制性措施，建立健全适应消费新</w:t>
      </w:r>
      <w:proofErr w:type="gramStart"/>
      <w:r w:rsidRPr="003F1D41">
        <w:rPr>
          <w:rFonts w:ascii="Times New Roman" w:eastAsia="仿宋_GB2312" w:hAnsi="Times New Roman" w:cs="Times New Roman"/>
          <w:color w:val="333333"/>
          <w:sz w:val="32"/>
          <w:szCs w:val="32"/>
        </w:rPr>
        <w:t>业态新模式</w:t>
      </w:r>
      <w:proofErr w:type="gramEnd"/>
      <w:r w:rsidRPr="003F1D41">
        <w:rPr>
          <w:rFonts w:ascii="Times New Roman" w:eastAsia="仿宋_GB2312" w:hAnsi="Times New Roman" w:cs="Times New Roman"/>
          <w:color w:val="333333"/>
          <w:sz w:val="32"/>
          <w:szCs w:val="32"/>
        </w:rPr>
        <w:t>新场景管理机制。加大直达消费者的普惠政策力度，扩大消费领域金融供给，打造一批带动面广、显示度高的消费新场景。优化入境消费环境，推广离境退税商店，培育国际消费中心城市，推进</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购在中国</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落实职工带薪休假制度，鼓励弹性错峰休假，探索推行中小学生春秋假。强化消费者权益保护，畅通消费者投诉和维权渠道，规范网络销售、直播带货等经营活动，健全预付式消费监管模式。加强全口径消费统计，优化服务消费、消费新</w:t>
      </w:r>
      <w:proofErr w:type="gramStart"/>
      <w:r w:rsidRPr="003F1D41">
        <w:rPr>
          <w:rFonts w:ascii="Times New Roman" w:eastAsia="仿宋_GB2312" w:hAnsi="Times New Roman" w:cs="Times New Roman"/>
          <w:color w:val="333333"/>
          <w:sz w:val="32"/>
          <w:szCs w:val="32"/>
        </w:rPr>
        <w:t>业态新模式</w:t>
      </w:r>
      <w:proofErr w:type="gramEnd"/>
      <w:r w:rsidRPr="003F1D41">
        <w:rPr>
          <w:rFonts w:ascii="Times New Roman" w:eastAsia="仿宋_GB2312" w:hAnsi="Times New Roman" w:cs="Times New Roman"/>
          <w:color w:val="333333"/>
          <w:sz w:val="32"/>
          <w:szCs w:val="32"/>
        </w:rPr>
        <w:t>统计监测。</w:t>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第十六章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扩大有效投资</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加快构建有效投资内</w:t>
      </w:r>
      <w:proofErr w:type="gramStart"/>
      <w:r w:rsidRPr="003F1D41">
        <w:rPr>
          <w:rFonts w:ascii="Times New Roman" w:eastAsia="仿宋_GB2312" w:hAnsi="Times New Roman" w:cs="Times New Roman"/>
          <w:color w:val="333333"/>
          <w:sz w:val="32"/>
          <w:szCs w:val="32"/>
        </w:rPr>
        <w:t>生增长</w:t>
      </w:r>
      <w:proofErr w:type="gramEnd"/>
      <w:r w:rsidRPr="003F1D41">
        <w:rPr>
          <w:rFonts w:ascii="Times New Roman" w:eastAsia="仿宋_GB2312" w:hAnsi="Times New Roman" w:cs="Times New Roman"/>
          <w:color w:val="333333"/>
          <w:sz w:val="32"/>
          <w:szCs w:val="32"/>
        </w:rPr>
        <w:t>机制，保持投资合理增长，提高投资综合效益，更好发挥投资对支撑国家战略、优化供给结构、满足民生需求的作用。</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第一节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提高政府投资效益</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聚焦惠民生、补短板、增动能，优化政府投资结构。统筹</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硬投资</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和</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软建设</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，高质量推进国家重大战略实施和重点领域安全能力项目建设，实施一批重大标志性工程项目。加强人力资源开发和人的全面发展投资，在</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一老一小</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服务、基层医疗卫生、普通高中和优质高等教育扩容、职业技能培训等领域实施一批民生工程，提高民生类政府投资比重。适应人口结构变化和流动趋势，完善基础设施和公共服务设施布局。适应新质生产力发展要求，积极支持新型基础设施和</w:t>
      </w:r>
      <w:r w:rsidRPr="003F1D41">
        <w:rPr>
          <w:rFonts w:ascii="Times New Roman" w:eastAsia="仿宋_GB2312" w:hAnsi="Times New Roman" w:cs="Times New Roman"/>
          <w:color w:val="333333"/>
          <w:sz w:val="32"/>
          <w:szCs w:val="32"/>
        </w:rPr>
        <w:lastRenderedPageBreak/>
        <w:t>无形资产投资。加强政府</w:t>
      </w:r>
      <w:proofErr w:type="gramStart"/>
      <w:r w:rsidRPr="003F1D41">
        <w:rPr>
          <w:rFonts w:ascii="Times New Roman" w:eastAsia="仿宋_GB2312" w:hAnsi="Times New Roman" w:cs="Times New Roman"/>
          <w:color w:val="333333"/>
          <w:sz w:val="32"/>
          <w:szCs w:val="32"/>
        </w:rPr>
        <w:t>投资全</w:t>
      </w:r>
      <w:proofErr w:type="gramEnd"/>
      <w:r w:rsidRPr="003F1D41">
        <w:rPr>
          <w:rFonts w:ascii="Times New Roman" w:eastAsia="仿宋_GB2312" w:hAnsi="Times New Roman" w:cs="Times New Roman"/>
          <w:color w:val="333333"/>
          <w:sz w:val="32"/>
          <w:szCs w:val="32"/>
        </w:rPr>
        <w:t>过程管理，强化战略规划引领、项目谋划储备论证和事中事后监管，避免过度超前建设和低效无效投资。进一步明确中央和地方投资方向和重点，统筹用好各类政府投资，在工作基础较好的地方探索</w:t>
      </w:r>
      <w:proofErr w:type="gramStart"/>
      <w:r w:rsidRPr="003F1D41">
        <w:rPr>
          <w:rFonts w:ascii="Times New Roman" w:eastAsia="仿宋_GB2312" w:hAnsi="Times New Roman" w:cs="Times New Roman"/>
          <w:color w:val="333333"/>
          <w:sz w:val="32"/>
          <w:szCs w:val="32"/>
        </w:rPr>
        <w:t>编制全</w:t>
      </w:r>
      <w:proofErr w:type="gramEnd"/>
      <w:r w:rsidRPr="003F1D41">
        <w:rPr>
          <w:rFonts w:ascii="Times New Roman" w:eastAsia="仿宋_GB2312" w:hAnsi="Times New Roman" w:cs="Times New Roman"/>
          <w:color w:val="333333"/>
          <w:sz w:val="32"/>
          <w:szCs w:val="32"/>
        </w:rPr>
        <w:t>口径政府投资计划。优化地方政府专项债券管理，完善</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自审自发</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机制，提高用于项目建设比重并单列。发挥新型政策性金融工具作用。深化投资审批制度改革，优化政府投资项目审批权限，修订政府核准投资项目目录，提升投资审批服务效能。</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激发民间投资活力</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坚持平等对待、保护权益、政策协同，增强市场主导的有效投资增长动力，提高民间投资比重。完善民营企业参与重大项目建设长效机制，鼓励支持民营企业参与铁路、核电、水电、供水等领域项目建设，推动具备条件的项目进一步提高民营企业持股比例。鼓励民营企业加大科技创新和产业升级投资力度，推动新兴领域应用场景向民营企业开放。依法保障民营企业投资运营合法权益，平等保障用地、融资等要素需求。发挥政府投资基金引导带动作用，加强布局规划和投向指导评价，健全</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投融管退</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机制。</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第三节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促进投资消费良性循环</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聚焦投资消费结合点，以有效投资带动消费能力和意愿提升，以消费升级牵引投资方向优化，强化扩内需政策综合效应。支持就业增收带动能力强的行业扩大投资，鼓励消费基础设施和消费服务功能提升类设施建设，加大对健康养老、</w:t>
      </w:r>
      <w:r w:rsidRPr="003F1D41">
        <w:rPr>
          <w:rFonts w:ascii="Times New Roman" w:eastAsia="仿宋_GB2312" w:hAnsi="Times New Roman" w:cs="Times New Roman"/>
          <w:color w:val="333333"/>
          <w:sz w:val="32"/>
          <w:szCs w:val="32"/>
        </w:rPr>
        <w:lastRenderedPageBreak/>
        <w:t>体育健身、休闲娱乐等领域消费场景建设和设施提档升级的投资力度。因地制宜推动交通枢纽、产业集聚区等拓展消费功能。推动县域商业提质增效，加强物流仓储、农村寄递等设施补短板。</w:t>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第十七章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纵深推进全国统一大市场建设</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坚决破除阻碍全国统一大市场建设卡点堵点，破除地方保护和市场分割，促进商品要素资源在更大范围内顺畅流动。</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第一节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完善全国统一大市场基础制度规则</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推进适应全国统一大市场要求的产权保护、市场准入、信息披露、社会信用、兼并重组、市场退出等制度建设。依法平等长久保护各种所有制经济产权，对侵犯各种所有制经济产权和合法利益的行为实行同责同罪同罚。加强知识产权保护和运用，制定重点领域商业秘密保护规则指引。完善市场准入制度，动态修订市场准入负面清单，严格落实</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全国一张清单</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管理要求。完善企业质量、安全、环境等信息披露制度规则。强化全国信用信息共享平台功能，深入推进信用信息归集共享和信用应用拓展，完善守信激励、失信惩戒和信用修复机制。健全企业破产制度，探索建立覆盖所有经营主体的简易退出机制。完善有利于统一大市场建设的统计、财税、考核制度，推广经营主体活动发生地统计，优化企业总部和分支机构、生产地和消费地利益分享。制定全国统一大市场建设条例。</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维护公平竞争市场秩序</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lastRenderedPageBreak/>
        <w:t>推动市场监管规则完善、基准统一、能力提升，形成优质优价、良性竞争的市场秩序。制定重点领域公平竞争合</w:t>
      </w:r>
      <w:proofErr w:type="gramStart"/>
      <w:r w:rsidRPr="003F1D41">
        <w:rPr>
          <w:rFonts w:ascii="Times New Roman" w:eastAsia="仿宋_GB2312" w:hAnsi="Times New Roman" w:cs="Times New Roman"/>
          <w:color w:val="333333"/>
          <w:sz w:val="32"/>
          <w:szCs w:val="32"/>
        </w:rPr>
        <w:t>规</w:t>
      </w:r>
      <w:proofErr w:type="gramEnd"/>
      <w:r w:rsidRPr="003F1D41">
        <w:rPr>
          <w:rFonts w:ascii="Times New Roman" w:eastAsia="仿宋_GB2312" w:hAnsi="Times New Roman" w:cs="Times New Roman"/>
          <w:color w:val="333333"/>
          <w:sz w:val="32"/>
          <w:szCs w:val="32"/>
        </w:rPr>
        <w:t>指引，强化公平竞争审查刚性约束，消除要素获取、资质认定、招标投标、政府采购等方面壁垒。规范地方政府经济促进行为，制定地方政府招商引资鼓励和禁止事项清单，加强招商引资信息披露。完善妨碍建设全国统一大市场事项清单动态更新和通报问责制度。强化反垄断和反不正当竞争执法司法，制定重点领域反垄断指南指引。完善协调统一的国家标准体系，扩大强制性国家标准覆盖面，推进新兴产业标准建设，提升标准国际化水平。推进检验检测认证资源共享、资质互认和结果通用。统一市场监管执法，完善行政裁量权基准制度，推进行政处罚和刑事处罚双向衔接。完善行政复议体制机制。健全综合执法体制机制，优化监管事项层级设置，提高基层执法效能。</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第三节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促进市场设施高标准联通</w:t>
      </w:r>
    </w:p>
    <w:p w:rsidR="0040205C" w:rsidRPr="003F1D41" w:rsidRDefault="0040205C" w:rsidP="0040205C">
      <w:pPr>
        <w:pStyle w:val="a3"/>
        <w:shd w:val="clear" w:color="auto" w:fill="FFFFFF"/>
        <w:spacing w:before="0" w:beforeAutospacing="0" w:after="0" w:afterAutospacing="0" w:line="580" w:lineRule="exact"/>
        <w:ind w:firstLine="645"/>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推进流通物流、市场信息、交易平台等设施互联互通和规则衔接。健全高效顺畅的现代流通体系，完善国家物流枢纽网络，依托现代流通战略支点城市构建若干重要商品骨干流通走廊，支持有条件的地区建设大宗商品资源配置枢纽，健全一体衔接的流通规则和标准，降低全社会物流成本。加强多式联运设施、标准建设和信息共享，大力推进</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一单制</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一箱制</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发展，促进集装箱和大宗物资铁水联运。完善市场信息交互渠道，推动</w:t>
      </w:r>
      <w:proofErr w:type="gramStart"/>
      <w:r w:rsidRPr="003F1D41">
        <w:rPr>
          <w:rFonts w:ascii="Times New Roman" w:eastAsia="仿宋_GB2312" w:hAnsi="Times New Roman" w:cs="Times New Roman"/>
          <w:color w:val="333333"/>
          <w:sz w:val="32"/>
          <w:szCs w:val="32"/>
        </w:rPr>
        <w:t>构建全</w:t>
      </w:r>
      <w:proofErr w:type="gramEnd"/>
      <w:r w:rsidRPr="003F1D41">
        <w:rPr>
          <w:rFonts w:ascii="Times New Roman" w:eastAsia="仿宋_GB2312" w:hAnsi="Times New Roman" w:cs="Times New Roman"/>
          <w:color w:val="333333"/>
          <w:sz w:val="32"/>
          <w:szCs w:val="32"/>
        </w:rPr>
        <w:t>链条信息信任和应用机制。建立健全统一规范、信息共享的招标投标和政府、事业单位、国</w:t>
      </w:r>
      <w:r w:rsidRPr="003F1D41">
        <w:rPr>
          <w:rFonts w:ascii="Times New Roman" w:eastAsia="仿宋_GB2312" w:hAnsi="Times New Roman" w:cs="Times New Roman"/>
          <w:color w:val="333333"/>
          <w:sz w:val="32"/>
          <w:szCs w:val="32"/>
        </w:rPr>
        <w:lastRenderedPageBreak/>
        <w:t>有企业采购等公共资源交易平台体系，推进人工智能应用和大数据监管，实现项目全流程公开管理。</w:t>
      </w:r>
    </w:p>
    <w:p w:rsidR="0040205C" w:rsidRPr="003F1D41" w:rsidRDefault="0040205C" w:rsidP="0040205C">
      <w:pPr>
        <w:pStyle w:val="a3"/>
        <w:shd w:val="clear" w:color="auto" w:fill="FFFFFF"/>
        <w:spacing w:before="0" w:beforeAutospacing="0" w:after="0" w:afterAutospacing="0" w:line="580" w:lineRule="exact"/>
        <w:ind w:firstLine="645"/>
        <w:jc w:val="both"/>
        <w:rPr>
          <w:rFonts w:ascii="Times New Roman" w:eastAsia="仿宋_GB2312" w:hAnsi="Times New Roman" w:cs="Times New Roman"/>
          <w:color w:val="333333"/>
          <w:sz w:val="32"/>
          <w:szCs w:val="32"/>
        </w:rPr>
      </w:pP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黑体" w:hAnsi="Times New Roman" w:cs="Times New Roman"/>
          <w:color w:val="333333"/>
          <w:sz w:val="32"/>
          <w:szCs w:val="32"/>
        </w:rPr>
      </w:pPr>
      <w:r w:rsidRPr="003F1D41">
        <w:rPr>
          <w:rStyle w:val="a4"/>
          <w:rFonts w:ascii="Times New Roman" w:eastAsia="黑体" w:hAnsi="Times New Roman" w:cs="Times New Roman"/>
          <w:color w:val="000080"/>
          <w:sz w:val="32"/>
          <w:szCs w:val="32"/>
        </w:rPr>
        <w:t>第六篇</w:t>
      </w:r>
      <w:r w:rsidRPr="003F1D41">
        <w:rPr>
          <w:rStyle w:val="a4"/>
          <w:rFonts w:ascii="Times New Roman" w:eastAsia="黑体" w:hAnsi="Times New Roman" w:cs="Times New Roman"/>
          <w:color w:val="000080"/>
          <w:sz w:val="32"/>
          <w:szCs w:val="32"/>
        </w:rPr>
        <w:t xml:space="preserve">  </w:t>
      </w:r>
      <w:r w:rsidRPr="003F1D41">
        <w:rPr>
          <w:rStyle w:val="a4"/>
          <w:rFonts w:ascii="Times New Roman" w:eastAsia="黑体" w:hAnsi="Times New Roman" w:cs="Times New Roman"/>
          <w:color w:val="000080"/>
          <w:sz w:val="32"/>
          <w:szCs w:val="32"/>
        </w:rPr>
        <w:t>加快构建高水平社会主义市场经济体制</w:t>
      </w:r>
      <w:r w:rsidRPr="003F1D41">
        <w:rPr>
          <w:rStyle w:val="a4"/>
          <w:rFonts w:ascii="Times New Roman" w:eastAsia="黑体" w:hAnsi="Times New Roman" w:cs="Times New Roman"/>
          <w:color w:val="000080"/>
          <w:sz w:val="32"/>
          <w:szCs w:val="32"/>
        </w:rPr>
        <w:t xml:space="preserve"> </w:t>
      </w:r>
      <w:r w:rsidRPr="003F1D41">
        <w:rPr>
          <w:rStyle w:val="a4"/>
          <w:rFonts w:ascii="Times New Roman" w:eastAsia="黑体" w:hAnsi="Times New Roman" w:cs="Times New Roman"/>
          <w:color w:val="000080"/>
          <w:sz w:val="32"/>
          <w:szCs w:val="32"/>
        </w:rPr>
        <w:t>增强高质量发展动力</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坚持和完善社会主义基本经济制度，更好发挥经济体制改革牵引作用，建设高标准市场体系，提升宏观经济治理效能，促进资源配置效率最优化和效益最大化，激发全社会内生动力和创新活力，确保高质量发展行稳致远。</w:t>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第十八章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充分激发各类经营主体活力</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坚持和落实</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两个毫不动摇</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，促进各种所有制经济优势互补、共同发展。</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第一节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深化国资国企改革</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做</w:t>
      </w:r>
      <w:proofErr w:type="gramStart"/>
      <w:r w:rsidRPr="003F1D41">
        <w:rPr>
          <w:rFonts w:ascii="Times New Roman" w:eastAsia="仿宋_GB2312" w:hAnsi="Times New Roman" w:cs="Times New Roman"/>
          <w:color w:val="333333"/>
          <w:sz w:val="32"/>
          <w:szCs w:val="32"/>
        </w:rPr>
        <w:t>强做</w:t>
      </w:r>
      <w:proofErr w:type="gramEnd"/>
      <w:r w:rsidRPr="003F1D41">
        <w:rPr>
          <w:rFonts w:ascii="Times New Roman" w:eastAsia="仿宋_GB2312" w:hAnsi="Times New Roman" w:cs="Times New Roman"/>
          <w:color w:val="333333"/>
          <w:sz w:val="32"/>
          <w:szCs w:val="32"/>
        </w:rPr>
        <w:t>优做大国有企业和国有资本，增强国有企业核心功能、提升核心竞争力。制定实施国有经济布局优化和结构调整指引目录，推动国有资本向关系国家安全、国民经济命脉的重要行业和关键领域集中，向关系国计民生的公共服务、应急能力、公益性领域等集中，向前瞻性战略性新兴产业集中，加强战略性重组和专业化整合。深化国有企业分类改革，进一步明晰不同类型国有企业功能定位，加强主责主业管理，建立国有企业履行战略使命评价制度，构建分类考核的治理体制。推动国有企业完善市场化经营机制，提升价值创造能力。健全国有企业推进原始创新制度安排。</w:t>
      </w:r>
      <w:proofErr w:type="gramStart"/>
      <w:r w:rsidRPr="003F1D41">
        <w:rPr>
          <w:rFonts w:ascii="Times New Roman" w:eastAsia="仿宋_GB2312" w:hAnsi="Times New Roman" w:cs="Times New Roman"/>
          <w:color w:val="333333"/>
          <w:sz w:val="32"/>
          <w:szCs w:val="32"/>
        </w:rPr>
        <w:t>完善国</w:t>
      </w:r>
      <w:proofErr w:type="gramEnd"/>
      <w:r w:rsidRPr="003F1D41">
        <w:rPr>
          <w:rFonts w:ascii="Times New Roman" w:eastAsia="仿宋_GB2312" w:hAnsi="Times New Roman" w:cs="Times New Roman"/>
          <w:color w:val="333333"/>
          <w:sz w:val="32"/>
          <w:szCs w:val="32"/>
        </w:rPr>
        <w:t>资监管体制，更好发挥国有资本投资、运营公司作用。健全国有经济</w:t>
      </w:r>
      <w:r w:rsidRPr="003F1D41">
        <w:rPr>
          <w:rFonts w:ascii="Times New Roman" w:eastAsia="仿宋_GB2312" w:hAnsi="Times New Roman" w:cs="Times New Roman"/>
          <w:color w:val="333333"/>
          <w:sz w:val="32"/>
          <w:szCs w:val="32"/>
        </w:rPr>
        <w:lastRenderedPageBreak/>
        <w:t>和国有企业增加值核算制度。支持国有企业和民营企业以市场化方式规范开展股权合作、战略协作、资源整合。</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发展壮大民营经济</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落实民营经济促进法，完善配套法规政策制度体系，从法律和制度上保障平等使用生产要素、公平参与市场竞争、有效保护合法权益。持续推进基础设施竞争性领域向民营企业公平开放。支持有能力的民营企业牵头承担国家重大技术攻关任务，推进国家重大科研基础设施和公共研发平台进一步向民营企业开放。完善民营企业融资支持政策，发挥全国一体化融资信用服务平台网络作用，健全信用状况综合评价体系和增信制度。支持中小企业和个体工商户发展，推动大中小企业协同融通发展。创新发展</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晋江经验</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，健全民营经济发展综合服务体系，完善政企常态化沟通交流和问题解决机制。引导民营企业完善治理结构和管理制度，促进民营经济健康发展和民营</w:t>
      </w:r>
      <w:proofErr w:type="gramStart"/>
      <w:r w:rsidRPr="003F1D41">
        <w:rPr>
          <w:rFonts w:ascii="Times New Roman" w:eastAsia="仿宋_GB2312" w:hAnsi="Times New Roman" w:cs="Times New Roman"/>
          <w:color w:val="333333"/>
          <w:sz w:val="32"/>
          <w:szCs w:val="32"/>
        </w:rPr>
        <w:t>经济人士健康</w:t>
      </w:r>
      <w:proofErr w:type="gramEnd"/>
      <w:r w:rsidRPr="003F1D41">
        <w:rPr>
          <w:rFonts w:ascii="Times New Roman" w:eastAsia="仿宋_GB2312" w:hAnsi="Times New Roman" w:cs="Times New Roman"/>
          <w:color w:val="333333"/>
          <w:sz w:val="32"/>
          <w:szCs w:val="32"/>
        </w:rPr>
        <w:t>成长。健全民营经济统计监测制度。</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第三节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积极营造一流营商环境</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持续推进营商环境改进提升，打造市场化、法治化、国际化一流营商环境。完善为企服务体系，健全</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高效办成一件事</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重点事项清单管理和常态化推进机制，推行惠</w:t>
      </w:r>
      <w:proofErr w:type="gramStart"/>
      <w:r w:rsidRPr="003F1D41">
        <w:rPr>
          <w:rFonts w:ascii="Times New Roman" w:eastAsia="仿宋_GB2312" w:hAnsi="Times New Roman" w:cs="Times New Roman"/>
          <w:color w:val="333333"/>
          <w:sz w:val="32"/>
          <w:szCs w:val="32"/>
        </w:rPr>
        <w:t>企政策全程网办</w:t>
      </w:r>
      <w:proofErr w:type="gramEnd"/>
      <w:r w:rsidRPr="003F1D41">
        <w:rPr>
          <w:rFonts w:ascii="Times New Roman" w:eastAsia="仿宋_GB2312" w:hAnsi="Times New Roman" w:cs="Times New Roman"/>
          <w:color w:val="333333"/>
          <w:sz w:val="32"/>
          <w:szCs w:val="32"/>
        </w:rPr>
        <w:t>、直达快享，推广信用承诺制。深化注册资本认缴登记制度改革，持续精简涉企经营许可事项。健全规范涉</w:t>
      </w:r>
      <w:proofErr w:type="gramStart"/>
      <w:r w:rsidRPr="003F1D41">
        <w:rPr>
          <w:rFonts w:ascii="Times New Roman" w:eastAsia="仿宋_GB2312" w:hAnsi="Times New Roman" w:cs="Times New Roman"/>
          <w:color w:val="333333"/>
          <w:sz w:val="32"/>
          <w:szCs w:val="32"/>
        </w:rPr>
        <w:t>企执法长效</w:t>
      </w:r>
      <w:proofErr w:type="gramEnd"/>
      <w:r w:rsidRPr="003F1D41">
        <w:rPr>
          <w:rFonts w:ascii="Times New Roman" w:eastAsia="仿宋_GB2312" w:hAnsi="Times New Roman" w:cs="Times New Roman"/>
          <w:color w:val="333333"/>
          <w:sz w:val="32"/>
          <w:szCs w:val="32"/>
        </w:rPr>
        <w:t>机制，防止和纠正违规异地执法、趋利性执法，推进</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综合查一次</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等联合执法方式。强化产权执法司法保护，加强对</w:t>
      </w:r>
      <w:r w:rsidRPr="003F1D41">
        <w:rPr>
          <w:rFonts w:ascii="Times New Roman" w:eastAsia="仿宋_GB2312" w:hAnsi="Times New Roman" w:cs="Times New Roman"/>
          <w:color w:val="333333"/>
          <w:sz w:val="32"/>
          <w:szCs w:val="32"/>
        </w:rPr>
        <w:lastRenderedPageBreak/>
        <w:t>查封、扣押、冻结等强制措施的司法监督。建立健全清理拖欠企业账款长效机制，畅通政府违约失信投诉渠道。完善中国特色现代企业制度，弘扬企业家精神，加快建设更多世界一流企业。</w:t>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第十九章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加快完善要素市场化配置体制机制</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深化要素市场化改革，畅通要素有序流动渠道，统筹增量优化和存量盘活，促进各类要素资源高效配置。</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第一节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健全要素市场制度和规则</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完善要素市场体系，扩大要素市场化配置范围。深化土地制度改革，建立健全城乡统一的建设用地市场。健全投资和融资相协调的资本市场功能，优化发行上市、信息披露、并购重组、退市等基础制度，提高上市公司质量，建立增强内在稳定性长效机制。畅通劳动力和人才社会性流动渠道，逐步打破户籍、社保、职称、档案等方面制度性障碍。培育全国一体化技术市场和数据市场。深化拓展要素市场化配置综合改革试点，加快形成一批可复制可推广的制度成果。</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完善资源要素价格形成机制</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完善主要由市场供求关系决定价格机制，加强和改进价格治理。加快健全适应新型能源体系的价格机制，分品种、有节奏推进各类电源上网电价市场化改革，完善成品油定价机制，深化天然气价格改革，完善煤炭价格区间调控政策，加强网络型自然垄断环节价格监管。深化水利工程供水价格改革。健全促进可持续发展的公用事业价格机制，优化居民</w:t>
      </w:r>
      <w:r w:rsidRPr="003F1D41">
        <w:rPr>
          <w:rFonts w:ascii="Times New Roman" w:eastAsia="仿宋_GB2312" w:hAnsi="Times New Roman" w:cs="Times New Roman"/>
          <w:color w:val="333333"/>
          <w:sz w:val="32"/>
          <w:szCs w:val="32"/>
        </w:rPr>
        <w:lastRenderedPageBreak/>
        <w:t>阶梯水价、电价、气价制度。深化公共服务价格改革，完善养老等服务收费政策。探索构建新型生产要素价格形成机制。</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第三节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盘活利用存量资源</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完善并购、破产、置换等政策，盘活用好低效用地、闲置房产、存量基础设施。编制宏观资产负债表，全面摸清存量资源资产底数，优化资产负债结构。深化扩大低效用地再开发试点，完善促进盘活存量用地的规划管控、土地供应和税费政策，加快发展建设用地二级市场。推进土地混合开发、空间复合利用和土地用途依法合理转换，完善工商业用地使用权续期法律法规，依法稳妥推进续期工作。推进全国行政事业单位存量国有资产盘活共享，健全产业园区存量盘活和高质量发展机制，完善资产估值等配套政策，引入社会力量提升盘活利用效率，规范市场化运作流程。推动司法判决执行与破产制度有机衔接，依法有效盘活被查封冻结财产。积极推动基础设施领域不动产投资信托基金（</w:t>
      </w:r>
      <w:r w:rsidRPr="003F1D41">
        <w:rPr>
          <w:rFonts w:ascii="Times New Roman" w:eastAsia="仿宋_GB2312" w:hAnsi="Times New Roman" w:cs="Times New Roman"/>
          <w:color w:val="333333"/>
          <w:sz w:val="32"/>
          <w:szCs w:val="32"/>
        </w:rPr>
        <w:t>REITs</w:t>
      </w:r>
      <w:r w:rsidRPr="003F1D41">
        <w:rPr>
          <w:rFonts w:ascii="Times New Roman" w:eastAsia="仿宋_GB2312" w:hAnsi="Times New Roman" w:cs="Times New Roman"/>
          <w:color w:val="333333"/>
          <w:sz w:val="32"/>
          <w:szCs w:val="32"/>
        </w:rPr>
        <w:t>）常态化推荐发行。</w:t>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第二十章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健全宏观经济治理体系</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提高宏观调控和政府治理水平，促进形成更多由内需主导、消费拉动、内</w:t>
      </w:r>
      <w:proofErr w:type="gramStart"/>
      <w:r w:rsidRPr="003F1D41">
        <w:rPr>
          <w:rFonts w:ascii="Times New Roman" w:eastAsia="仿宋_GB2312" w:hAnsi="Times New Roman" w:cs="Times New Roman"/>
          <w:color w:val="333333"/>
          <w:sz w:val="32"/>
          <w:szCs w:val="32"/>
        </w:rPr>
        <w:t>生增长</w:t>
      </w:r>
      <w:proofErr w:type="gramEnd"/>
      <w:r w:rsidRPr="003F1D41">
        <w:rPr>
          <w:rFonts w:ascii="Times New Roman" w:eastAsia="仿宋_GB2312" w:hAnsi="Times New Roman" w:cs="Times New Roman"/>
          <w:color w:val="333333"/>
          <w:sz w:val="32"/>
          <w:szCs w:val="32"/>
        </w:rPr>
        <w:t>的经济发展模式。</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第一节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完善宏观调控制度体系</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强化国家发展规划战略导向作用，加强财政、货币政策协同，发挥好产业、价格、就业、消费、投资、贸易、区域、环保、监管等政策作用，增强宏观政策取向一致性和有效性。强化逆周期和跨周期调节，实施更加积极的宏观政策，合理</w:t>
      </w:r>
      <w:r w:rsidRPr="003F1D41">
        <w:rPr>
          <w:rFonts w:ascii="Times New Roman" w:eastAsia="仿宋_GB2312" w:hAnsi="Times New Roman" w:cs="Times New Roman"/>
          <w:color w:val="333333"/>
          <w:sz w:val="32"/>
          <w:szCs w:val="32"/>
        </w:rPr>
        <w:lastRenderedPageBreak/>
        <w:t>确定政府债务规模，保持流动性充裕，持续稳增长、稳就业、稳预期。完善宏观调控目标体系，统筹短期目标和中长期目标、总量平衡和结构调整，强化年度计划与国家发展规划衔接。健全预期管理机制，将预期管理纳入宏观经济治理全过程。加强经济监测预测预警，充实完善政策工具箱，科学把握政策力度和出台时机，强化政策实施效果评价。探索实行国家宏观资产负债表管理。优化高质量发展综合绩效考核。</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健全现代财政制度</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深化财税体制改革，发挥积极财政政策作用，加强财政科学管理，增强财政可持续性。强化对预算编制和财政政策的宏观指导，发挥中期财政规划跨年度预算平衡作用，强化国家重大战略任务和基本民生财力保障。加强财政资源和预算统筹，加大政府性基金预算、国有资本经营预算与一般公共预算统筹力度，完善国有资本经营预算制度，合理提高国有资本收益收取比例，把依托行政权力、政府信用、国有资源资产获取的收入全部纳入政府预算管理。优化财政支出结构，合理提高公共服务支出占财政支出比重。深化零基预算改革，统一预算分配权，健全支出标准体系和动态调整机制，加强预算绩效管理和执行监督。优化税制结构，健全有利于高质量发展、社会公平、市场统一的税收制度，保持合理的宏观税负水平。提高直接税比重，完善综合和分类相结合的个人所得税制度，逐步扩大综合征收范围，健全经营所得、资本所得、财产所得税收政策。完善增值税留抵退税政策和抵扣链条，优化共享税分享比例。研究同新业态相适应的税</w:t>
      </w:r>
      <w:r w:rsidRPr="003F1D41">
        <w:rPr>
          <w:rFonts w:ascii="Times New Roman" w:eastAsia="仿宋_GB2312" w:hAnsi="Times New Roman" w:cs="Times New Roman"/>
          <w:color w:val="333333"/>
          <w:sz w:val="32"/>
          <w:szCs w:val="32"/>
        </w:rPr>
        <w:lastRenderedPageBreak/>
        <w:t>收制度。健全地方税体系，推进消费税征收环节后移并</w:t>
      </w:r>
      <w:proofErr w:type="gramStart"/>
      <w:r w:rsidRPr="003F1D41">
        <w:rPr>
          <w:rFonts w:ascii="Times New Roman" w:eastAsia="仿宋_GB2312" w:hAnsi="Times New Roman" w:cs="Times New Roman"/>
          <w:color w:val="333333"/>
          <w:sz w:val="32"/>
          <w:szCs w:val="32"/>
        </w:rPr>
        <w:t>稳步下</w:t>
      </w:r>
      <w:proofErr w:type="gramEnd"/>
      <w:r w:rsidRPr="003F1D41">
        <w:rPr>
          <w:rFonts w:ascii="Times New Roman" w:eastAsia="仿宋_GB2312" w:hAnsi="Times New Roman" w:cs="Times New Roman"/>
          <w:color w:val="333333"/>
          <w:sz w:val="32"/>
          <w:szCs w:val="32"/>
        </w:rPr>
        <w:t>划地方，增加地方自主财力。适当加强中央事权、提高中央财政支出比重，减少委托地方代行的中央财政事权。完善财政转移支付体系，优化财政转移支付结构。全面落实税收法定原则，规范税收优惠政策，加强财会监督。加快构建同高质量发展相适应的政府债务管理长效机制。</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第三节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加快建设金融强国</w:t>
      </w:r>
    </w:p>
    <w:p w:rsidR="0040205C" w:rsidRPr="003F1D41" w:rsidRDefault="0040205C" w:rsidP="0040205C">
      <w:pPr>
        <w:pStyle w:val="a3"/>
        <w:shd w:val="clear" w:color="auto" w:fill="FFFFFF"/>
        <w:spacing w:before="0" w:beforeAutospacing="0" w:after="0" w:afterAutospacing="0" w:line="580" w:lineRule="exact"/>
        <w:ind w:firstLine="645"/>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坚持防风险、强监管、促高质量发展，加快建设中国特色现代金融体系。完善中央银行制度，构建科学稳健的货币政策体系，完善基础货币投放机制，健全市场化利率形成、调控和传导机制，保持社会融资规模、货币供应量增长同经济增长、价格总水平预期目标相匹配。建立覆盖全面的宏观审慎管理体系，将更多金融活动、金融市场等纳入宏观审慎政策框架。增强人民币汇率弹性，保持在合理均衡水平上基本稳定。提升金融服务实体经济质效，大力发展科技金融、绿色金融、普惠金融、养老金融、数字金融，加强对重大战略、重点领域和薄弱环节的优质金融服务。完善结构性货币政策工具体系。持续深化资本市场投融资综合改革，增强资本市场制度包容性、适应性，提高直接融资比重。发展多元股权融资，加快多层次债券市场建设，稳步发展期货、衍生品和资产证券化，加强交易监管和投资者保护。壮大耐心资本，完善支持中长期资金入市政策体系。优化金融机构体系，推动各类金融机构专注主业、完善治理、错位发展，支持国有大型金融机构提升综合服务水平，严格中小金融机构准入</w:t>
      </w:r>
      <w:r w:rsidRPr="003F1D41">
        <w:rPr>
          <w:rFonts w:ascii="Times New Roman" w:eastAsia="仿宋_GB2312" w:hAnsi="Times New Roman" w:cs="Times New Roman"/>
          <w:color w:val="333333"/>
          <w:sz w:val="32"/>
          <w:szCs w:val="32"/>
        </w:rPr>
        <w:lastRenderedPageBreak/>
        <w:t>标准和监管要求，培育一流投资银行和投资机构。建设安全高效的金融基础设施。稳步发展数字人民币。加快建设上海国际金融中心。全面加强金融监管，构建风险防范化解体系，保障金融稳健运行。</w:t>
      </w:r>
    </w:p>
    <w:p w:rsidR="0040205C" w:rsidRPr="003F1D41" w:rsidRDefault="0040205C" w:rsidP="0040205C">
      <w:pPr>
        <w:pStyle w:val="a3"/>
        <w:shd w:val="clear" w:color="auto" w:fill="FFFFFF"/>
        <w:spacing w:before="0" w:beforeAutospacing="0" w:after="0" w:afterAutospacing="0" w:line="580" w:lineRule="exact"/>
        <w:ind w:firstLine="645"/>
        <w:jc w:val="both"/>
        <w:rPr>
          <w:rFonts w:ascii="Times New Roman" w:eastAsia="仿宋_GB2312" w:hAnsi="Times New Roman" w:cs="Times New Roman"/>
          <w:color w:val="333333"/>
          <w:sz w:val="32"/>
          <w:szCs w:val="32"/>
        </w:rPr>
      </w:pP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黑体" w:hAnsi="Times New Roman" w:cs="Times New Roman"/>
          <w:color w:val="333333"/>
          <w:sz w:val="32"/>
          <w:szCs w:val="32"/>
        </w:rPr>
      </w:pPr>
      <w:r w:rsidRPr="003F1D41">
        <w:rPr>
          <w:rStyle w:val="a4"/>
          <w:rFonts w:ascii="Times New Roman" w:eastAsia="黑体" w:hAnsi="Times New Roman" w:cs="Times New Roman"/>
          <w:color w:val="000080"/>
          <w:sz w:val="32"/>
          <w:szCs w:val="32"/>
        </w:rPr>
        <w:t>第七篇</w:t>
      </w:r>
      <w:r w:rsidRPr="003F1D41">
        <w:rPr>
          <w:rStyle w:val="a4"/>
          <w:rFonts w:ascii="Times New Roman" w:eastAsia="黑体" w:hAnsi="Times New Roman" w:cs="Times New Roman"/>
          <w:color w:val="000080"/>
          <w:sz w:val="32"/>
          <w:szCs w:val="32"/>
        </w:rPr>
        <w:t xml:space="preserve">  </w:t>
      </w:r>
      <w:r w:rsidRPr="003F1D41">
        <w:rPr>
          <w:rStyle w:val="a4"/>
          <w:rFonts w:ascii="Times New Roman" w:eastAsia="黑体" w:hAnsi="Times New Roman" w:cs="Times New Roman"/>
          <w:color w:val="000080"/>
          <w:sz w:val="32"/>
          <w:szCs w:val="32"/>
        </w:rPr>
        <w:t>扩大高水平对外开放</w:t>
      </w:r>
      <w:r w:rsidRPr="003F1D41">
        <w:rPr>
          <w:rStyle w:val="a4"/>
          <w:rFonts w:ascii="Times New Roman" w:eastAsia="黑体" w:hAnsi="Times New Roman" w:cs="Times New Roman"/>
          <w:color w:val="000080"/>
          <w:sz w:val="32"/>
          <w:szCs w:val="32"/>
        </w:rPr>
        <w:t xml:space="preserve"> </w:t>
      </w:r>
      <w:r w:rsidRPr="003F1D41">
        <w:rPr>
          <w:rStyle w:val="a4"/>
          <w:rFonts w:ascii="Times New Roman" w:eastAsia="黑体" w:hAnsi="Times New Roman" w:cs="Times New Roman"/>
          <w:color w:val="000080"/>
          <w:sz w:val="32"/>
          <w:szCs w:val="32"/>
        </w:rPr>
        <w:t>开创合作共赢新局面</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坚持开放合作、互利共赢，稳步扩大制度型开放，建设更高水平开放型经济新体制，推动共建</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一带一路</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高质量发展，拓展国际循环，以开放促改革促发展，倡导平等有序的世界多极化、普惠包容的经济全球化，与世界各国共享机遇、共同发展。</w:t>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第二十一章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积极扩大自主开放</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对接国际高标准经贸规则扩大开放，促进国内国际规则、规制、管理、标准相通相容，营造透明稳定可预期的制度环境。</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第一节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有序扩大开放领域和区域</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以服务业为重点扩大市场准入和开放领域，实施更大范围、更宽领域、更深层次开放。推动电信、互联网、教育、文化、医疗等领域有序扩大开放，稳妥实施增值电信、生物技术、外商独资医院等开放试点，推进服务业扩大开放综合试点示范。缩减外资准入负面清单，加强负面清单修订与开放试点联动。稳慎拓展金融市场互联互通，优化合格境外投资者制度，扩大可投资品种范围，有序推进符合条件的企业跨境双向直接融资，支持股权投资基金跨境投资。推进数据</w:t>
      </w:r>
      <w:r w:rsidRPr="003F1D41">
        <w:rPr>
          <w:rFonts w:ascii="Times New Roman" w:eastAsia="仿宋_GB2312" w:hAnsi="Times New Roman" w:cs="Times New Roman"/>
          <w:color w:val="333333"/>
          <w:sz w:val="32"/>
          <w:szCs w:val="32"/>
        </w:rPr>
        <w:lastRenderedPageBreak/>
        <w:t>高效便利安全跨境流动。优化签证和停居留政策，提升境外人员入境数字化服务便利性。推进人民币国际化，拓展人民币在国际贸易和投融资中的使用，提升资本项目开放水平，建设自主可控的人民币跨境支付体系，发展人民币离岸市场。在有条件的领域率先实施高标准经贸协定开放举措，对最不发达国家和合作潜力大的经贸伙伴，扩大单边开放领域和区域。</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构建与高标准经贸规则相衔接的制度和监管体系</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推进高水平开放和深层次改革高效联动，加快推动重点领域立法修法、政策调整和标准修订。健全与国际规则相衔接的知识产权保护机制，探索扩大商标保护范围，优化版权保护机制，拓展知识产权纠纷解决渠道。推动重点产品能效、水效、碳足迹等规则标准国际互认，推进企业气候信息、环境信息依法披露与自愿披露。探索完善适合我国国情、符合国际惯例的劳动保护机制。加快政府采购制度改革，全面落实公平竞争原则。率先试行世界贸易组织电子商务协定、投资便利化协定，提高跨境支付结算效率和单证电子化标准化水平。</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第三节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优化区域开放布局</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打造形态多样的开放高地，加快形成陆海内外联动、东西双向互济的全面开放格局。高标准建设海南自由贸易港，高水平实施全岛封关运作，持续提升贸易投资和要素流动等重点领域开放水平，逐步构建与高水平自由</w:t>
      </w:r>
      <w:proofErr w:type="gramStart"/>
      <w:r w:rsidRPr="003F1D41">
        <w:rPr>
          <w:rFonts w:ascii="Times New Roman" w:eastAsia="仿宋_GB2312" w:hAnsi="Times New Roman" w:cs="Times New Roman"/>
          <w:color w:val="333333"/>
          <w:sz w:val="32"/>
          <w:szCs w:val="32"/>
        </w:rPr>
        <w:t>贸易港相适应的</w:t>
      </w:r>
      <w:proofErr w:type="gramEnd"/>
      <w:r w:rsidRPr="003F1D41">
        <w:rPr>
          <w:rFonts w:ascii="Times New Roman" w:eastAsia="仿宋_GB2312" w:hAnsi="Times New Roman" w:cs="Times New Roman"/>
          <w:color w:val="333333"/>
          <w:sz w:val="32"/>
          <w:szCs w:val="32"/>
        </w:rPr>
        <w:lastRenderedPageBreak/>
        <w:t>政策制度体系。实施自由贸易试验区提升战略，开展更大力度制度型开放试验，提升创新引领发展能级。统筹布局建设科技创新、服务贸易、产业发展等重大开放合作平台，支持功能相近、区位相邻的平台优化整合，推动国家级新区、开发区管理制度和运营模式创新，促进综合保税区转型升级，推进沿边重点开发开放试验区、产业协作园区、沿边临港产</w:t>
      </w:r>
      <w:r w:rsidRPr="003F1D41">
        <w:rPr>
          <w:rFonts w:ascii="Times New Roman" w:eastAsia="仿宋_GB2312" w:hAnsi="Times New Roman" w:cs="Times New Roman"/>
          <w:noProof/>
          <w:color w:val="333333"/>
          <w:sz w:val="32"/>
          <w:szCs w:val="32"/>
        </w:rPr>
        <w:drawing>
          <wp:anchor distT="0" distB="0" distL="114300" distR="114300" simplePos="0" relativeHeight="251671552" behindDoc="0" locked="0" layoutInCell="1" allowOverlap="1" wp14:anchorId="2CCCED3D" wp14:editId="4CB5FA3A">
            <wp:simplePos x="0" y="0"/>
            <wp:positionH relativeFrom="column">
              <wp:posOffset>-28575</wp:posOffset>
            </wp:positionH>
            <wp:positionV relativeFrom="paragraph">
              <wp:posOffset>2305050</wp:posOffset>
            </wp:positionV>
            <wp:extent cx="5219700" cy="4671632"/>
            <wp:effectExtent l="0" t="0" r="0" b="0"/>
            <wp:wrapSquare wrapText="bothSides"/>
            <wp:docPr id="15" name="图片 15" descr="https://p1.img.cctvpic.com/photoworkspace/contentimg/2026/03/14/2026031408571996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1.img.cctvpic.com/photoworkspace/contentimg/2026/03/14/202603140857199614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9700" cy="4671632"/>
                    </a:xfrm>
                    <a:prstGeom prst="rect">
                      <a:avLst/>
                    </a:prstGeom>
                    <a:noFill/>
                    <a:ln>
                      <a:noFill/>
                    </a:ln>
                  </pic:spPr>
                </pic:pic>
              </a:graphicData>
            </a:graphic>
          </wp:anchor>
        </w:drawing>
      </w:r>
      <w:r w:rsidRPr="003F1D41">
        <w:rPr>
          <w:rFonts w:ascii="Times New Roman" w:eastAsia="仿宋_GB2312" w:hAnsi="Times New Roman" w:cs="Times New Roman"/>
          <w:color w:val="333333"/>
          <w:sz w:val="32"/>
          <w:szCs w:val="32"/>
        </w:rPr>
        <w:t>业园区和</w:t>
      </w:r>
      <w:proofErr w:type="gramStart"/>
      <w:r w:rsidRPr="003F1D41">
        <w:rPr>
          <w:rFonts w:ascii="Times New Roman" w:eastAsia="仿宋_GB2312" w:hAnsi="Times New Roman" w:cs="Times New Roman"/>
          <w:color w:val="333333"/>
          <w:sz w:val="32"/>
          <w:szCs w:val="32"/>
        </w:rPr>
        <w:t>边</w:t>
      </w:r>
      <w:proofErr w:type="gramEnd"/>
      <w:r w:rsidRPr="003F1D41">
        <w:rPr>
          <w:rFonts w:ascii="Times New Roman" w:eastAsia="仿宋_GB2312" w:hAnsi="Times New Roman" w:cs="Times New Roman"/>
          <w:color w:val="333333"/>
          <w:sz w:val="32"/>
          <w:szCs w:val="32"/>
        </w:rPr>
        <w:t>（跨）</w:t>
      </w:r>
      <w:proofErr w:type="gramStart"/>
      <w:r w:rsidRPr="003F1D41">
        <w:rPr>
          <w:rFonts w:ascii="Times New Roman" w:eastAsia="仿宋_GB2312" w:hAnsi="Times New Roman" w:cs="Times New Roman"/>
          <w:color w:val="333333"/>
          <w:sz w:val="32"/>
          <w:szCs w:val="32"/>
        </w:rPr>
        <w:t>境经济</w:t>
      </w:r>
      <w:proofErr w:type="gramEnd"/>
      <w:r w:rsidRPr="003F1D41">
        <w:rPr>
          <w:rFonts w:ascii="Times New Roman" w:eastAsia="仿宋_GB2312" w:hAnsi="Times New Roman" w:cs="Times New Roman"/>
          <w:color w:val="333333"/>
          <w:sz w:val="32"/>
          <w:szCs w:val="32"/>
        </w:rPr>
        <w:t>合作区等建设。</w:t>
      </w:r>
    </w:p>
    <w:p w:rsidR="0040205C" w:rsidRPr="003F1D41" w:rsidRDefault="0040205C" w:rsidP="0040205C">
      <w:pPr>
        <w:pStyle w:val="a3"/>
        <w:shd w:val="clear" w:color="auto" w:fill="FFFFFF"/>
        <w:spacing w:before="0" w:beforeAutospacing="0" w:after="0" w:afterAutospacing="0" w:line="580" w:lineRule="exact"/>
        <w:jc w:val="center"/>
        <w:rPr>
          <w:rFonts w:ascii="Times New Roman" w:eastAsia="仿宋_GB2312" w:hAnsi="Times New Roman" w:cs="Times New Roman"/>
          <w:color w:val="333333"/>
          <w:sz w:val="32"/>
          <w:szCs w:val="32"/>
        </w:rPr>
      </w:pP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第二十二章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提升贸易投资合作质量和水平</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强化进口和出口协调、货物和服务并重，统筹吸引外资和境外投资，塑造国际贸易和双向投资合作新优势。</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lastRenderedPageBreak/>
        <w:t>第一节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推动贸易创新发展</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加快建设贸易强国，促进外贸提质增效，推动进出口平衡发展。优化升级货物贸易，推动市场多元化，拓展中间品贸易，促进加工贸易提档升级。大力发展服务贸易，完善跨境服务贸易负面清单管理制度，放宽跨境交付、自然人移动等跨境服务限制，鼓励服务出口，增强运输、旅行等服务国际竞争力，发展知识密集型服务贸易，积极发展服务外包，提升服务贸易标准化水平。合理调整进口关税税率，修订鼓励进口技术、产品和服务目录，扩大国内急需的先进技术设备、优质农产品、生产性服务等进口。创新发展数字贸易、绿色贸易，有序扩大数字领域开放。支持跨境电商等新</w:t>
      </w:r>
      <w:proofErr w:type="gramStart"/>
      <w:r w:rsidRPr="003F1D41">
        <w:rPr>
          <w:rFonts w:ascii="Times New Roman" w:eastAsia="仿宋_GB2312" w:hAnsi="Times New Roman" w:cs="Times New Roman"/>
          <w:color w:val="333333"/>
          <w:sz w:val="32"/>
          <w:szCs w:val="32"/>
        </w:rPr>
        <w:t>业态新模式</w:t>
      </w:r>
      <w:proofErr w:type="gramEnd"/>
      <w:r w:rsidRPr="003F1D41">
        <w:rPr>
          <w:rFonts w:ascii="Times New Roman" w:eastAsia="仿宋_GB2312" w:hAnsi="Times New Roman" w:cs="Times New Roman"/>
          <w:color w:val="333333"/>
          <w:sz w:val="32"/>
          <w:szCs w:val="32"/>
        </w:rPr>
        <w:t>发展，优化海外仓布局和功能，完善保税维修和再制造、新型离岸贸易等政策环境。推进通关、税务、外汇等监管创新，推动外贸产品标准与合格评定、检验检疫国际合作。提升贸易促进平台功能，加大出口信贷和信用保险支持，持续办好进博会、广交会、</w:t>
      </w:r>
      <w:proofErr w:type="gramStart"/>
      <w:r w:rsidRPr="003F1D41">
        <w:rPr>
          <w:rFonts w:ascii="Times New Roman" w:eastAsia="仿宋_GB2312" w:hAnsi="Times New Roman" w:cs="Times New Roman"/>
          <w:color w:val="333333"/>
          <w:sz w:val="32"/>
          <w:szCs w:val="32"/>
        </w:rPr>
        <w:t>服贸会</w:t>
      </w:r>
      <w:proofErr w:type="gramEnd"/>
      <w:r w:rsidRPr="003F1D41">
        <w:rPr>
          <w:rFonts w:ascii="Times New Roman" w:eastAsia="仿宋_GB2312" w:hAnsi="Times New Roman" w:cs="Times New Roman"/>
          <w:color w:val="333333"/>
          <w:sz w:val="32"/>
          <w:szCs w:val="32"/>
        </w:rPr>
        <w:t>等重大展会。推动内外贸一体化发展，深化内外贸标准认证改革。强化贸易风险防控和摩擦应对，丰富贸易调整援助、贸易救济等政策工具，完善出口管制体系。</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更大力度吸引和利用外资</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持续优化外商投资环境，健全外商投资服务保障体系，塑造吸引外资新优势。全面落实外资企业国民待遇，清理与外商投资法不符的文件法规，落实好</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准入又准营</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。发挥标志</w:t>
      </w:r>
      <w:proofErr w:type="gramStart"/>
      <w:r w:rsidRPr="003F1D41">
        <w:rPr>
          <w:rFonts w:ascii="Times New Roman" w:eastAsia="仿宋_GB2312" w:hAnsi="Times New Roman" w:cs="Times New Roman"/>
          <w:color w:val="333333"/>
          <w:sz w:val="32"/>
          <w:szCs w:val="32"/>
        </w:rPr>
        <w:t>性外资</w:t>
      </w:r>
      <w:proofErr w:type="gramEnd"/>
      <w:r w:rsidRPr="003F1D41">
        <w:rPr>
          <w:rFonts w:ascii="Times New Roman" w:eastAsia="仿宋_GB2312" w:hAnsi="Times New Roman" w:cs="Times New Roman"/>
          <w:color w:val="333333"/>
          <w:sz w:val="32"/>
          <w:szCs w:val="32"/>
        </w:rPr>
        <w:t>项目示范效应，引导外资更多投向先进制造、现代</w:t>
      </w:r>
      <w:r w:rsidRPr="003F1D41">
        <w:rPr>
          <w:rFonts w:ascii="Times New Roman" w:eastAsia="仿宋_GB2312" w:hAnsi="Times New Roman" w:cs="Times New Roman"/>
          <w:color w:val="333333"/>
          <w:sz w:val="32"/>
          <w:szCs w:val="32"/>
        </w:rPr>
        <w:lastRenderedPageBreak/>
        <w:t>服务、高新技术、节能环保等领域，支持参与产业链上下游配套协作，大力吸引外资企业在华设立地区总部、研发中心。促进外资境内再投资。精心打造</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投资中国</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品牌。拓展利用外资方式，完善外资并购管理，拓宽外资投资证券市场渠道。高质量实施外商投资安全审查。</w:t>
      </w:r>
      <w:proofErr w:type="gramStart"/>
      <w:r w:rsidRPr="003F1D41">
        <w:rPr>
          <w:rFonts w:ascii="Times New Roman" w:eastAsia="仿宋_GB2312" w:hAnsi="Times New Roman" w:cs="Times New Roman"/>
          <w:color w:val="333333"/>
          <w:sz w:val="32"/>
          <w:szCs w:val="32"/>
        </w:rPr>
        <w:t>完善全</w:t>
      </w:r>
      <w:proofErr w:type="gramEnd"/>
      <w:r w:rsidRPr="003F1D41">
        <w:rPr>
          <w:rFonts w:ascii="Times New Roman" w:eastAsia="仿宋_GB2312" w:hAnsi="Times New Roman" w:cs="Times New Roman"/>
          <w:color w:val="333333"/>
          <w:sz w:val="32"/>
          <w:szCs w:val="32"/>
        </w:rPr>
        <w:t>口径外债监管体系。健全外商投资统计、信息报告制度，加强信息共享。</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第三节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促进国际产业与投资合作</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有效实施对外投资管理，健全海外综合服务体系，促进贸易投资一体化，引导产业</w:t>
      </w:r>
      <w:proofErr w:type="gramStart"/>
      <w:r w:rsidRPr="003F1D41">
        <w:rPr>
          <w:rFonts w:ascii="Times New Roman" w:eastAsia="仿宋_GB2312" w:hAnsi="Times New Roman" w:cs="Times New Roman"/>
          <w:color w:val="333333"/>
          <w:sz w:val="32"/>
          <w:szCs w:val="32"/>
        </w:rPr>
        <w:t>链供应链合理</w:t>
      </w:r>
      <w:proofErr w:type="gramEnd"/>
      <w:r w:rsidRPr="003F1D41">
        <w:rPr>
          <w:rFonts w:ascii="Times New Roman" w:eastAsia="仿宋_GB2312" w:hAnsi="Times New Roman" w:cs="Times New Roman"/>
          <w:color w:val="333333"/>
          <w:sz w:val="32"/>
          <w:szCs w:val="32"/>
        </w:rPr>
        <w:t>有序跨境布局。进一步引导和规范企业境外投资方向，支持有条件的企业开展互利共赢的境外投资合作，鼓励互联网平台、人工智能等新兴产业企业拓展海外应用场景。支持咨询评估、法律服务、会计审计、信用评级、调解仲裁等专业服务机构拓展海外服务网络，健全涉外知识产权保护体系。加强我国公民、法人海外合法利益保护，建立诉求响应和保护救济制度，健全海外利益保护体系。发挥境外经贸合作区作用，促进与境内园区协同发展。加强境外投资安全审查。健全境外投资风险监测、防控、处置机制和法律法规，推动企业提升风险防控和合</w:t>
      </w:r>
      <w:proofErr w:type="gramStart"/>
      <w:r w:rsidRPr="003F1D41">
        <w:rPr>
          <w:rFonts w:ascii="Times New Roman" w:eastAsia="仿宋_GB2312" w:hAnsi="Times New Roman" w:cs="Times New Roman"/>
          <w:color w:val="333333"/>
          <w:sz w:val="32"/>
          <w:szCs w:val="32"/>
        </w:rPr>
        <w:t>规</w:t>
      </w:r>
      <w:proofErr w:type="gramEnd"/>
      <w:r w:rsidRPr="003F1D41">
        <w:rPr>
          <w:rFonts w:ascii="Times New Roman" w:eastAsia="仿宋_GB2312" w:hAnsi="Times New Roman" w:cs="Times New Roman"/>
          <w:color w:val="333333"/>
          <w:sz w:val="32"/>
          <w:szCs w:val="32"/>
        </w:rPr>
        <w:t>经营能力。</w:t>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第二十三章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高质量共建</w:t>
      </w:r>
      <w:r w:rsidRPr="003F1D41">
        <w:rPr>
          <w:rStyle w:val="a4"/>
          <w:rFonts w:ascii="Times New Roman" w:eastAsia="仿宋_GB2312" w:hAnsi="Times New Roman" w:cs="Times New Roman"/>
          <w:color w:val="333333"/>
          <w:sz w:val="32"/>
          <w:szCs w:val="32"/>
        </w:rPr>
        <w:t>“</w:t>
      </w:r>
      <w:r w:rsidRPr="003F1D41">
        <w:rPr>
          <w:rStyle w:val="a4"/>
          <w:rFonts w:ascii="Times New Roman" w:eastAsia="仿宋_GB2312" w:hAnsi="Times New Roman" w:cs="Times New Roman"/>
          <w:color w:val="333333"/>
          <w:sz w:val="32"/>
          <w:szCs w:val="32"/>
        </w:rPr>
        <w:t>一带一路</w:t>
      </w:r>
      <w:r w:rsidRPr="003F1D41">
        <w:rPr>
          <w:rStyle w:val="a4"/>
          <w:rFonts w:ascii="Times New Roman" w:eastAsia="仿宋_GB2312" w:hAnsi="Times New Roman" w:cs="Times New Roman"/>
          <w:color w:val="333333"/>
          <w:sz w:val="32"/>
          <w:szCs w:val="32"/>
        </w:rPr>
        <w:t>”</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坚持共商共建共享、开放绿色廉洁、高标准惠民生可持续的指导原则，完善推进高质量共建</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一带一路</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机制，深化基础设施</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硬联通</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、规则标准</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软联通</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、同共建国家人民</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心联通</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lastRenderedPageBreak/>
        <w:t>第一节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深化发展战略对接</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加强与共建国家、国际组织政策沟通和战略对接，强化合作规划统筹管理，加强实施协调和评估优化。发挥</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一带一路</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国际合作高峰论坛引领作用，强化能源、税收、减贫、智库、媒体等领域合作平台建设。深化与共建国家治国理政经验交流，增进企业家、专家学者、青年等群体交流。统筹多双边合作，创新</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一带一路</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合作模式，巩固已有合作成果，拓展共赢发展空间。</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完善立体互联互通网络布局</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深化重要经济走廊和支点港口合作，畅通陆海</w:t>
      </w:r>
      <w:proofErr w:type="gramStart"/>
      <w:r w:rsidRPr="003F1D41">
        <w:rPr>
          <w:rFonts w:ascii="Times New Roman" w:eastAsia="仿宋_GB2312" w:hAnsi="Times New Roman" w:cs="Times New Roman"/>
          <w:color w:val="333333"/>
          <w:sz w:val="32"/>
          <w:szCs w:val="32"/>
        </w:rPr>
        <w:t>天网多元</w:t>
      </w:r>
      <w:proofErr w:type="gramEnd"/>
      <w:r w:rsidRPr="003F1D41">
        <w:rPr>
          <w:rFonts w:ascii="Times New Roman" w:eastAsia="仿宋_GB2312" w:hAnsi="Times New Roman" w:cs="Times New Roman"/>
          <w:color w:val="333333"/>
          <w:sz w:val="32"/>
          <w:szCs w:val="32"/>
        </w:rPr>
        <w:t>通道。提升中欧（亚）班列发展水平，积极参与跨里海国际运输走廊建设。高质量建设中吉乌铁路、</w:t>
      </w:r>
      <w:proofErr w:type="gramStart"/>
      <w:r w:rsidRPr="003F1D41">
        <w:rPr>
          <w:rFonts w:ascii="Times New Roman" w:eastAsia="仿宋_GB2312" w:hAnsi="Times New Roman" w:cs="Times New Roman"/>
          <w:color w:val="333333"/>
          <w:sz w:val="32"/>
          <w:szCs w:val="32"/>
        </w:rPr>
        <w:t>匈塞铁路</w:t>
      </w:r>
      <w:proofErr w:type="gramEnd"/>
      <w:r w:rsidRPr="003F1D41">
        <w:rPr>
          <w:rFonts w:ascii="Times New Roman" w:eastAsia="仿宋_GB2312" w:hAnsi="Times New Roman" w:cs="Times New Roman"/>
          <w:color w:val="333333"/>
          <w:sz w:val="32"/>
          <w:szCs w:val="32"/>
        </w:rPr>
        <w:t>等项目。推进</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丝路海运</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港航贸一体化发展，推动空中丝绸之路建设提质增效，加强空间信息走廊建设合作。积极推进中国标准海外应用。深入推进新疆、福建</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一带一路</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核心区建设。</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第三节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全面提升务实合作质效</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持续扩大与共建国家贸易投资合作，高标准建设</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丝路电商</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合作先行区。拓展绿色发展、人工智能、数字经济、卫生健康、旅游、农业、气象、北斗应用等领域合作新空间。统筹推进重大标志性工程和</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小而美</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民生项目建设。完善多元化、可持续、风险可控的投融资体系，积极支持亚洲基础设施投资银行、新开发银行、丝路基金等发挥作用。拓展与共建国家文化、教育、考古、体育等领域人文交流渠道，高质量实施</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一带一路</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科技创新行动计划。提升风险防控能力，</w:t>
      </w:r>
      <w:r w:rsidRPr="003F1D41">
        <w:rPr>
          <w:rFonts w:ascii="Times New Roman" w:eastAsia="仿宋_GB2312" w:hAnsi="Times New Roman" w:cs="Times New Roman"/>
          <w:color w:val="333333"/>
          <w:sz w:val="32"/>
          <w:szCs w:val="32"/>
        </w:rPr>
        <w:lastRenderedPageBreak/>
        <w:t>深入推进廉洁丝绸之路建设，推动共建</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一带一路</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更有序、更规范、更安全、更可持续地高质量发展。</w:t>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第二十四章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推动构建人类命运共同体</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落实全球发展倡议、全球安全倡议、全球文明倡议、全球治理倡议，积极推进中国特色大国外交，为构建人类命运共同体</w:t>
      </w:r>
      <w:proofErr w:type="gramStart"/>
      <w:r w:rsidRPr="003F1D41">
        <w:rPr>
          <w:rFonts w:ascii="Times New Roman" w:eastAsia="仿宋_GB2312" w:hAnsi="Times New Roman" w:cs="Times New Roman"/>
          <w:color w:val="333333"/>
          <w:sz w:val="32"/>
          <w:szCs w:val="32"/>
        </w:rPr>
        <w:t>作出</w:t>
      </w:r>
      <w:proofErr w:type="gramEnd"/>
      <w:r w:rsidRPr="003F1D41">
        <w:rPr>
          <w:rFonts w:ascii="Times New Roman" w:eastAsia="仿宋_GB2312" w:hAnsi="Times New Roman" w:cs="Times New Roman"/>
          <w:color w:val="333333"/>
          <w:sz w:val="32"/>
          <w:szCs w:val="32"/>
        </w:rPr>
        <w:t>中国贡献。</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第一节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积极参与和引领全球经济治理</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推进全球经济金融治理改革，推动构建和维护公平公正、开放包容、合作共赢的国际经济秩序。维护以世界贸易组织为核心的多边贸易体制，全面深入参与世界贸易组织改革，坚决反对保护主义、滥施关税等做法。扩大面向全球的高标准自由贸易区网络，高质量实施区域全面经济伙伴关系协定并</w:t>
      </w:r>
      <w:proofErr w:type="gramStart"/>
      <w:r w:rsidRPr="003F1D41">
        <w:rPr>
          <w:rFonts w:ascii="Times New Roman" w:eastAsia="仿宋_GB2312" w:hAnsi="Times New Roman" w:cs="Times New Roman"/>
          <w:color w:val="333333"/>
          <w:sz w:val="32"/>
          <w:szCs w:val="32"/>
        </w:rPr>
        <w:t>推动扩员和</w:t>
      </w:r>
      <w:proofErr w:type="gramEnd"/>
      <w:r w:rsidRPr="003F1D41">
        <w:rPr>
          <w:rFonts w:ascii="Times New Roman" w:eastAsia="仿宋_GB2312" w:hAnsi="Times New Roman" w:cs="Times New Roman"/>
          <w:color w:val="333333"/>
          <w:sz w:val="32"/>
          <w:szCs w:val="32"/>
        </w:rPr>
        <w:t>审议进程，推动中国</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东盟自贸区</w:t>
      </w:r>
      <w:r w:rsidRPr="003F1D41">
        <w:rPr>
          <w:rFonts w:ascii="Times New Roman" w:eastAsia="仿宋_GB2312" w:hAnsi="Times New Roman" w:cs="Times New Roman"/>
          <w:color w:val="333333"/>
          <w:sz w:val="32"/>
          <w:szCs w:val="32"/>
        </w:rPr>
        <w:t>3.0</w:t>
      </w:r>
      <w:r w:rsidRPr="003F1D41">
        <w:rPr>
          <w:rFonts w:ascii="Times New Roman" w:eastAsia="仿宋_GB2312" w:hAnsi="Times New Roman" w:cs="Times New Roman"/>
          <w:color w:val="333333"/>
          <w:sz w:val="32"/>
          <w:szCs w:val="32"/>
        </w:rPr>
        <w:t>版落地实施，积极推动加入全面与进步跨太平洋伙伴关系协定、数字经济伙伴关系协定，推动商签更多区域和双边贸易投资协定。积极提出人工智能、数字经济、绿色低碳、外层空间等新兴领域国际规则的中国方案。强化国际宏观经济政策协调，推动二十国集团发挥国际经济合作主要论坛作用，推动扩大金砖国家、上海合作组织等合作机制影响力，积极参与亚太经合组织合作、推进亚太自由贸易区建设。</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推动构建新型国际关系</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倡导</w:t>
      </w:r>
      <w:proofErr w:type="gramStart"/>
      <w:r w:rsidRPr="003F1D41">
        <w:rPr>
          <w:rFonts w:ascii="Times New Roman" w:eastAsia="仿宋_GB2312" w:hAnsi="Times New Roman" w:cs="Times New Roman"/>
          <w:color w:val="333333"/>
          <w:sz w:val="32"/>
          <w:szCs w:val="32"/>
        </w:rPr>
        <w:t>践行</w:t>
      </w:r>
      <w:proofErr w:type="gramEnd"/>
      <w:r w:rsidRPr="003F1D41">
        <w:rPr>
          <w:rFonts w:ascii="Times New Roman" w:eastAsia="仿宋_GB2312" w:hAnsi="Times New Roman" w:cs="Times New Roman"/>
          <w:color w:val="333333"/>
          <w:sz w:val="32"/>
          <w:szCs w:val="32"/>
        </w:rPr>
        <w:t>真正的多边主义，坚定维护以联合国为核心的国际体系、以国际法为基础的国际秩序、以联合国宪章宗旨和原则为基础的国际关系基本准则，拓展全球伙伴关系网络，</w:t>
      </w:r>
      <w:r w:rsidRPr="003F1D41">
        <w:rPr>
          <w:rFonts w:ascii="Times New Roman" w:eastAsia="仿宋_GB2312" w:hAnsi="Times New Roman" w:cs="Times New Roman"/>
          <w:color w:val="333333"/>
          <w:sz w:val="32"/>
          <w:szCs w:val="32"/>
        </w:rPr>
        <w:lastRenderedPageBreak/>
        <w:t>引领国际秩序朝着更加公正合理的方向发展。深化周边发展融合，强化共同安全，巩固战略互信，构建周边命运共同体。促进大国协调和良性互动，维护大国关系总体稳定。深化同发展中国家团结合作，支持全球南方联合自强。打造多层级多领域文明对话交流机制和平台，共同构建全球文明对话合作网络。弘扬全人类共同价值，推动建设持久和平、普遍安全、共同繁荣、开放包容、清洁美丽的世界。</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第三节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提供更多国际公共产品</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发挥负责任大国作用，在应对全球气候变化、跨国犯罪、网络安全、重大传染性疾病、恐怖主义等全球性问题上发挥更多积极作用。坚决反对霸权</w:t>
      </w:r>
      <w:proofErr w:type="gramStart"/>
      <w:r w:rsidRPr="003F1D41">
        <w:rPr>
          <w:rFonts w:ascii="Times New Roman" w:eastAsia="仿宋_GB2312" w:hAnsi="Times New Roman" w:cs="Times New Roman"/>
          <w:color w:val="333333"/>
          <w:sz w:val="32"/>
          <w:szCs w:val="32"/>
        </w:rPr>
        <w:t>霸道霸凌行径</w:t>
      </w:r>
      <w:proofErr w:type="gramEnd"/>
      <w:r w:rsidRPr="003F1D41">
        <w:rPr>
          <w:rFonts w:ascii="Times New Roman" w:eastAsia="仿宋_GB2312" w:hAnsi="Times New Roman" w:cs="Times New Roman"/>
          <w:color w:val="333333"/>
          <w:sz w:val="32"/>
          <w:szCs w:val="32"/>
        </w:rPr>
        <w:t>，捍卫国际公平正义，维护各国人民共同利益。积极参与全球安全规则制定，建设性参与国际和地区热点问题政治解决，加强粮食、能源、数据、生物、陆海通道、反恐怖等领域安全国际合作，推动完善全球安全治理。促进全球减贫合作，加强援外体系建设和全链条管理，加大援外力度。落实联合国</w:t>
      </w:r>
      <w:r w:rsidRPr="003F1D41">
        <w:rPr>
          <w:rFonts w:ascii="Times New Roman" w:eastAsia="仿宋_GB2312" w:hAnsi="Times New Roman" w:cs="Times New Roman"/>
          <w:color w:val="333333"/>
          <w:sz w:val="32"/>
          <w:szCs w:val="32"/>
        </w:rPr>
        <w:t>2030</w:t>
      </w:r>
      <w:r w:rsidRPr="003F1D41">
        <w:rPr>
          <w:rFonts w:ascii="Times New Roman" w:eastAsia="仿宋_GB2312" w:hAnsi="Times New Roman" w:cs="Times New Roman"/>
          <w:color w:val="333333"/>
          <w:sz w:val="32"/>
          <w:szCs w:val="32"/>
        </w:rPr>
        <w:t>年可持续发展议程。</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黑体" w:hAnsi="Times New Roman" w:cs="Times New Roman"/>
          <w:color w:val="333333"/>
          <w:sz w:val="32"/>
          <w:szCs w:val="32"/>
        </w:rPr>
      </w:pPr>
      <w:r w:rsidRPr="003F1D41">
        <w:rPr>
          <w:rStyle w:val="a4"/>
          <w:rFonts w:ascii="Times New Roman" w:eastAsia="黑体" w:hAnsi="Times New Roman" w:cs="Times New Roman"/>
          <w:color w:val="000080"/>
          <w:sz w:val="32"/>
          <w:szCs w:val="32"/>
        </w:rPr>
        <w:t>第八篇</w:t>
      </w:r>
      <w:r w:rsidRPr="003F1D41">
        <w:rPr>
          <w:rStyle w:val="a4"/>
          <w:rFonts w:ascii="Times New Roman" w:eastAsia="黑体" w:hAnsi="Times New Roman" w:cs="Times New Roman"/>
          <w:color w:val="000080"/>
          <w:sz w:val="32"/>
          <w:szCs w:val="32"/>
        </w:rPr>
        <w:t xml:space="preserve">  </w:t>
      </w:r>
      <w:r w:rsidRPr="003F1D41">
        <w:rPr>
          <w:rStyle w:val="a4"/>
          <w:rFonts w:ascii="Times New Roman" w:eastAsia="黑体" w:hAnsi="Times New Roman" w:cs="Times New Roman"/>
          <w:color w:val="000080"/>
          <w:sz w:val="32"/>
          <w:szCs w:val="32"/>
        </w:rPr>
        <w:t>加快农业农村现代化</w:t>
      </w:r>
      <w:r w:rsidRPr="003F1D41">
        <w:rPr>
          <w:rStyle w:val="a4"/>
          <w:rFonts w:ascii="Times New Roman" w:eastAsia="黑体" w:hAnsi="Times New Roman" w:cs="Times New Roman"/>
          <w:color w:val="000080"/>
          <w:sz w:val="32"/>
          <w:szCs w:val="32"/>
        </w:rPr>
        <w:t xml:space="preserve"> </w:t>
      </w:r>
      <w:r w:rsidRPr="003F1D41">
        <w:rPr>
          <w:rStyle w:val="a4"/>
          <w:rFonts w:ascii="Times New Roman" w:eastAsia="黑体" w:hAnsi="Times New Roman" w:cs="Times New Roman"/>
          <w:color w:val="000080"/>
          <w:sz w:val="32"/>
          <w:szCs w:val="32"/>
        </w:rPr>
        <w:t>扎实推进乡村全面振兴</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坚持农业农村优先发展，坚持城乡融合发展，健全推动乡村全面振兴长效机制，大力发展现代农业，推动农村基本具备现代生活条件，持续巩固拓展脱贫攻坚成果，缩小城乡发展差距，加快建设农业强国。</w:t>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第二十五章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提升农业综合生产能力和质量效益</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lastRenderedPageBreak/>
        <w:t>坚持产量产能、生产生态、增产增收一起抓，推进产需衔接、结构优化、品质提升，提高农业劳动生产率和科技进步贡献率。</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第一节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加强粮食等重要农产品供给保障</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深入实施藏粮于地、</w:t>
      </w:r>
      <w:proofErr w:type="gramStart"/>
      <w:r w:rsidRPr="003F1D41">
        <w:rPr>
          <w:rFonts w:ascii="Times New Roman" w:eastAsia="仿宋_GB2312" w:hAnsi="Times New Roman" w:cs="Times New Roman"/>
          <w:color w:val="333333"/>
          <w:sz w:val="32"/>
          <w:szCs w:val="32"/>
        </w:rPr>
        <w:t>藏粮于技战略</w:t>
      </w:r>
      <w:proofErr w:type="gramEnd"/>
      <w:r w:rsidRPr="003F1D41">
        <w:rPr>
          <w:rFonts w:ascii="Times New Roman" w:eastAsia="仿宋_GB2312" w:hAnsi="Times New Roman" w:cs="Times New Roman"/>
          <w:color w:val="333333"/>
          <w:sz w:val="32"/>
          <w:szCs w:val="32"/>
        </w:rPr>
        <w:t>，加力实施新一轮千亿斤粮食产能提升行动，稳定稻谷、小麦生产，提升玉米、大豆产能，推进粮油等主要作物大面积单产提升。适应供需形势变化，优化农业生产结构，稳定发展棉油糖胶等重要农产品和</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菜篮子</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产品生产，发展特色农业。健全耕地数量、质量、生态</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三位一体</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保护制度体系，</w:t>
      </w:r>
      <w:proofErr w:type="gramStart"/>
      <w:r w:rsidRPr="003F1D41">
        <w:rPr>
          <w:rFonts w:ascii="Times New Roman" w:eastAsia="仿宋_GB2312" w:hAnsi="Times New Roman" w:cs="Times New Roman"/>
          <w:color w:val="333333"/>
          <w:sz w:val="32"/>
          <w:szCs w:val="32"/>
        </w:rPr>
        <w:t>严格占</w:t>
      </w:r>
      <w:proofErr w:type="gramEnd"/>
      <w:r w:rsidRPr="003F1D41">
        <w:rPr>
          <w:rFonts w:ascii="Times New Roman" w:eastAsia="仿宋_GB2312" w:hAnsi="Times New Roman" w:cs="Times New Roman"/>
          <w:color w:val="333333"/>
          <w:sz w:val="32"/>
          <w:szCs w:val="32"/>
        </w:rPr>
        <w:t>补平衡管理，完善补充耕地质量验收机制，统筹农用地布局优化。高质量推进高标准农田建设和管护，完善农田灌排体系，加强黑土地保护和酸化耕地治理，稳步推进盐碱地综合利用。增强农业防灾减灾能力。开展新一轮农业资源区划工作。</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强化农业科技和装备支撑</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统筹发展科技农业、绿色农业、质量农业、品牌农业，把农业建成现代化大产业。深入实施种业振兴行动，加强种质资源保护利用，健全商业</w:t>
      </w:r>
      <w:proofErr w:type="gramStart"/>
      <w:r w:rsidRPr="003F1D41">
        <w:rPr>
          <w:rFonts w:ascii="Times New Roman" w:eastAsia="仿宋_GB2312" w:hAnsi="Times New Roman" w:cs="Times New Roman"/>
          <w:color w:val="333333"/>
          <w:sz w:val="32"/>
          <w:szCs w:val="32"/>
        </w:rPr>
        <w:t>化育种</w:t>
      </w:r>
      <w:proofErr w:type="gramEnd"/>
      <w:r w:rsidRPr="003F1D41">
        <w:rPr>
          <w:rFonts w:ascii="Times New Roman" w:eastAsia="仿宋_GB2312" w:hAnsi="Times New Roman" w:cs="Times New Roman"/>
          <w:color w:val="333333"/>
          <w:sz w:val="32"/>
          <w:szCs w:val="32"/>
        </w:rPr>
        <w:t>体系，强化育种联合攻关，培育高产优质、抗</w:t>
      </w:r>
      <w:proofErr w:type="gramStart"/>
      <w:r w:rsidRPr="003F1D41">
        <w:rPr>
          <w:rFonts w:ascii="Times New Roman" w:eastAsia="仿宋_GB2312" w:hAnsi="Times New Roman" w:cs="Times New Roman"/>
          <w:color w:val="333333"/>
          <w:sz w:val="32"/>
          <w:szCs w:val="32"/>
        </w:rPr>
        <w:t>逆广适</w:t>
      </w:r>
      <w:proofErr w:type="gramEnd"/>
      <w:r w:rsidRPr="003F1D41">
        <w:rPr>
          <w:rFonts w:ascii="Times New Roman" w:eastAsia="仿宋_GB2312" w:hAnsi="Times New Roman" w:cs="Times New Roman"/>
          <w:color w:val="333333"/>
          <w:sz w:val="32"/>
          <w:szCs w:val="32"/>
        </w:rPr>
        <w:t>新品种，提升种源安全保障水平。实施农机装备高质量发展行动，促进良田良种良机良法集成增效，农作物耕种</w:t>
      </w:r>
      <w:proofErr w:type="gramStart"/>
      <w:r w:rsidRPr="003F1D41">
        <w:rPr>
          <w:rFonts w:ascii="Times New Roman" w:eastAsia="仿宋_GB2312" w:hAnsi="Times New Roman" w:cs="Times New Roman"/>
          <w:color w:val="333333"/>
          <w:sz w:val="32"/>
          <w:szCs w:val="32"/>
        </w:rPr>
        <w:t>收综合</w:t>
      </w:r>
      <w:proofErr w:type="gramEnd"/>
      <w:r w:rsidRPr="003F1D41">
        <w:rPr>
          <w:rFonts w:ascii="Times New Roman" w:eastAsia="仿宋_GB2312" w:hAnsi="Times New Roman" w:cs="Times New Roman"/>
          <w:color w:val="333333"/>
          <w:sz w:val="32"/>
          <w:szCs w:val="32"/>
        </w:rPr>
        <w:t>机械化率提高到</w:t>
      </w:r>
      <w:r w:rsidRPr="003F1D41">
        <w:rPr>
          <w:rFonts w:ascii="Times New Roman" w:eastAsia="仿宋_GB2312" w:hAnsi="Times New Roman" w:cs="Times New Roman"/>
          <w:color w:val="333333"/>
          <w:sz w:val="32"/>
          <w:szCs w:val="32"/>
        </w:rPr>
        <w:t>80%</w:t>
      </w:r>
      <w:r w:rsidRPr="003F1D41">
        <w:rPr>
          <w:rFonts w:ascii="Times New Roman" w:eastAsia="仿宋_GB2312" w:hAnsi="Times New Roman" w:cs="Times New Roman"/>
          <w:color w:val="333333"/>
          <w:sz w:val="32"/>
          <w:szCs w:val="32"/>
        </w:rPr>
        <w:t>以上。围绕核心种源、农机装备、农业节水等加强关键核心技术攻关，构建梯次分明、分工协作、适度竞争的农业科技创新体系，培</w:t>
      </w:r>
      <w:r w:rsidRPr="003F1D41">
        <w:rPr>
          <w:rFonts w:ascii="Times New Roman" w:eastAsia="仿宋_GB2312" w:hAnsi="Times New Roman" w:cs="Times New Roman"/>
          <w:color w:val="333333"/>
          <w:sz w:val="32"/>
          <w:szCs w:val="32"/>
        </w:rPr>
        <w:lastRenderedPageBreak/>
        <w:t>育农业科技领军企业。健全公益性和经营性相结合的农业科技推广体系。积极推广地理标志产品和品牌。</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第三节</w:t>
      </w:r>
      <w:r w:rsidRPr="003F1D41">
        <w:rPr>
          <w:rFonts w:ascii="Times New Roman" w:eastAsia="仿宋_GB2312" w:hAnsi="Times New Roman" w:cs="Times New Roman"/>
          <w:color w:val="333333"/>
          <w:sz w:val="32"/>
          <w:szCs w:val="32"/>
        </w:rPr>
        <w:t xml:space="preserve">  </w:t>
      </w:r>
      <w:proofErr w:type="gramStart"/>
      <w:r w:rsidRPr="003F1D41">
        <w:rPr>
          <w:rFonts w:ascii="Times New Roman" w:eastAsia="仿宋_GB2312" w:hAnsi="Times New Roman" w:cs="Times New Roman"/>
          <w:color w:val="333333"/>
          <w:sz w:val="32"/>
          <w:szCs w:val="32"/>
        </w:rPr>
        <w:t>构建多元</w:t>
      </w:r>
      <w:proofErr w:type="gramEnd"/>
      <w:r w:rsidRPr="003F1D41">
        <w:rPr>
          <w:rFonts w:ascii="Times New Roman" w:eastAsia="仿宋_GB2312" w:hAnsi="Times New Roman" w:cs="Times New Roman"/>
          <w:color w:val="333333"/>
          <w:sz w:val="32"/>
          <w:szCs w:val="32"/>
        </w:rPr>
        <w:t>化食物供给体系</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坚持农林牧渔并举，全方位多途径开发食物资源。加强生猪产能综合调控，推进肉牛肉羊、奶牛产业提质增效，加快草原畜牧业转型升级。加快发展饲草产业，扩大青贮饲料生产。发展现代设施农业，推进</w:t>
      </w:r>
      <w:proofErr w:type="gramStart"/>
      <w:r w:rsidRPr="003F1D41">
        <w:rPr>
          <w:rFonts w:ascii="Times New Roman" w:eastAsia="仿宋_GB2312" w:hAnsi="Times New Roman" w:cs="Times New Roman"/>
          <w:color w:val="333333"/>
          <w:sz w:val="32"/>
          <w:szCs w:val="32"/>
        </w:rPr>
        <w:t>节能宜机高效</w:t>
      </w:r>
      <w:proofErr w:type="gramEnd"/>
      <w:r w:rsidRPr="003F1D41">
        <w:rPr>
          <w:rFonts w:ascii="Times New Roman" w:eastAsia="仿宋_GB2312" w:hAnsi="Times New Roman" w:cs="Times New Roman"/>
          <w:color w:val="333333"/>
          <w:sz w:val="32"/>
          <w:szCs w:val="32"/>
        </w:rPr>
        <w:t>设施种植和集约化养殖。科学开发江河湖海和森林食物资源，发展高质量水产养殖，稳步扩大木本粮油生产，发展林下经济，壮大林草产业，提升机械化水平。积极发展合成生物技术，拓展新型蛋白来源。</w:t>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第二十六章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推进宜</w:t>
      </w:r>
      <w:proofErr w:type="gramStart"/>
      <w:r w:rsidRPr="003F1D41">
        <w:rPr>
          <w:rStyle w:val="a4"/>
          <w:rFonts w:ascii="Times New Roman" w:eastAsia="仿宋_GB2312" w:hAnsi="Times New Roman" w:cs="Times New Roman"/>
          <w:color w:val="333333"/>
          <w:sz w:val="32"/>
          <w:szCs w:val="32"/>
        </w:rPr>
        <w:t>居宜业</w:t>
      </w:r>
      <w:proofErr w:type="gramEnd"/>
      <w:r w:rsidRPr="003F1D41">
        <w:rPr>
          <w:rStyle w:val="a4"/>
          <w:rFonts w:ascii="Times New Roman" w:eastAsia="仿宋_GB2312" w:hAnsi="Times New Roman" w:cs="Times New Roman"/>
          <w:color w:val="333333"/>
          <w:sz w:val="32"/>
          <w:szCs w:val="32"/>
        </w:rPr>
        <w:t>和美乡村建设</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学习运用</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千万工程</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经验，分类有序、片区化推进乡村振兴，深入实施乡村建设行动，逐步提高农村基础设施完备度、公共服务便利度、人居环境舒适度。</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第一节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创造乡村优质生活空间</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以县域为单元科学规划基础设施和公共服务布局，推动县域基础设施一体化规划建设管护。统筹优化村镇布局，引导人口、产业适度集聚，因地制宜完善乡村建设实施机制，合理安排建设重点和时序。协同推进县域国土空间治理，稳步开展全域土地综合整治，分类保障乡村发展用地。扎实推进农村道路、供水、污水治理、能源、物流、信息等设施建设和维护。持续推进农村危房改造。改善县域普通高中和寄宿制学校办学条件，以医护人员下沉为重点推进紧密型县域</w:t>
      </w:r>
      <w:proofErr w:type="gramStart"/>
      <w:r w:rsidRPr="003F1D41">
        <w:rPr>
          <w:rFonts w:ascii="Times New Roman" w:eastAsia="仿宋_GB2312" w:hAnsi="Times New Roman" w:cs="Times New Roman"/>
          <w:color w:val="333333"/>
          <w:sz w:val="32"/>
          <w:szCs w:val="32"/>
        </w:rPr>
        <w:lastRenderedPageBreak/>
        <w:t>医</w:t>
      </w:r>
      <w:proofErr w:type="gramEnd"/>
      <w:r w:rsidRPr="003F1D41">
        <w:rPr>
          <w:rFonts w:ascii="Times New Roman" w:eastAsia="仿宋_GB2312" w:hAnsi="Times New Roman" w:cs="Times New Roman"/>
          <w:color w:val="333333"/>
          <w:sz w:val="32"/>
          <w:szCs w:val="32"/>
        </w:rPr>
        <w:t>共体建设，健全县乡村三级养老服务网络，支持面向边远地区农村提供形式灵活的基本公共服务，统筹利用农村存量设施资源。持续整治提升农村人居环境，以钉钉子精神解决好农村改厕、垃圾围村等问题。</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发展县域富民产业</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发展各具特色的县域经济，推动农村一二三产业深度融合，因地制宜培育农业强县、工业大县、旅游名县，推动兴业、强县、富民一体发展。推进农产品加工业转型升级，加强农产品市场和流通网络建设，健全仓储保鲜和冷链物流体系。开发农业多种功能，培育壮大乡村特色产业和乡村休闲旅游、文化体验、农村电商等新产业新业态。规范发展农民合作社，培育农业产业化龙头企业，</w:t>
      </w:r>
      <w:proofErr w:type="gramStart"/>
      <w:r w:rsidRPr="003F1D41">
        <w:rPr>
          <w:rFonts w:ascii="Times New Roman" w:eastAsia="仿宋_GB2312" w:hAnsi="Times New Roman" w:cs="Times New Roman"/>
          <w:color w:val="333333"/>
          <w:sz w:val="32"/>
          <w:szCs w:val="32"/>
        </w:rPr>
        <w:t>完善联</w:t>
      </w:r>
      <w:proofErr w:type="gramEnd"/>
      <w:r w:rsidRPr="003F1D41">
        <w:rPr>
          <w:rFonts w:ascii="Times New Roman" w:eastAsia="仿宋_GB2312" w:hAnsi="Times New Roman" w:cs="Times New Roman"/>
          <w:color w:val="333333"/>
          <w:sz w:val="32"/>
          <w:szCs w:val="32"/>
        </w:rPr>
        <w:t>农带农机制，推动新型农业经营主体扶持政策同带动农户增收挂钩，促进农民稳定增收。</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第三节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加强和改进乡村治理</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noProof/>
          <w:color w:val="333333"/>
          <w:sz w:val="32"/>
          <w:szCs w:val="32"/>
        </w:rPr>
        <w:lastRenderedPageBreak/>
        <w:drawing>
          <wp:anchor distT="0" distB="0" distL="114300" distR="114300" simplePos="0" relativeHeight="251670528" behindDoc="0" locked="0" layoutInCell="1" allowOverlap="1" wp14:anchorId="7C4D5E54" wp14:editId="3F28C5DC">
            <wp:simplePos x="0" y="0"/>
            <wp:positionH relativeFrom="column">
              <wp:posOffset>-66675</wp:posOffset>
            </wp:positionH>
            <wp:positionV relativeFrom="paragraph">
              <wp:posOffset>3057525</wp:posOffset>
            </wp:positionV>
            <wp:extent cx="5295900" cy="4753070"/>
            <wp:effectExtent l="0" t="0" r="0" b="9525"/>
            <wp:wrapSquare wrapText="bothSides"/>
            <wp:docPr id="14" name="图片 14" descr="https://p1.img.cctvpic.com/photoworkspace/contentimg/2026/03/14/2026031408571969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1.img.cctvpic.com/photoworkspace/contentimg/2026/03/14/202603140857196912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5900" cy="4753070"/>
                    </a:xfrm>
                    <a:prstGeom prst="rect">
                      <a:avLst/>
                    </a:prstGeom>
                    <a:noFill/>
                    <a:ln>
                      <a:noFill/>
                    </a:ln>
                  </pic:spPr>
                </pic:pic>
              </a:graphicData>
            </a:graphic>
          </wp:anchor>
        </w:drawing>
      </w:r>
      <w:r w:rsidRPr="003F1D41">
        <w:rPr>
          <w:rFonts w:ascii="Times New Roman" w:eastAsia="仿宋_GB2312" w:hAnsi="Times New Roman" w:cs="Times New Roman"/>
          <w:color w:val="333333"/>
          <w:sz w:val="32"/>
          <w:szCs w:val="32"/>
        </w:rPr>
        <w:t>深入推进抓党建促乡村全面振兴，健全县乡村三级治理体系，选优配强村</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两委</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班子特别是带头人队伍，优化驻村第一书记和工作队选派管理机制。推进村民自治组织规范化建设，完善村务公开和民主议事制度，支持农民群众多渠道参与村级议事协商。加强新时代农村精神文明建设，繁荣发展乡村文化，实施文明乡风建设工程。持续整治农村高额彩礼。保护传承乡村文化遗产，加强乡土建筑和传统村落保护，赓续农耕文明。</w:t>
      </w:r>
    </w:p>
    <w:p w:rsidR="0040205C" w:rsidRPr="003F1D41" w:rsidRDefault="0040205C" w:rsidP="0040205C">
      <w:pPr>
        <w:pStyle w:val="a3"/>
        <w:shd w:val="clear" w:color="auto" w:fill="FFFFFF"/>
        <w:spacing w:before="0" w:beforeAutospacing="0" w:after="0" w:afterAutospacing="0" w:line="580" w:lineRule="exact"/>
        <w:ind w:firstLineChars="200" w:firstLine="640"/>
        <w:jc w:val="center"/>
        <w:rPr>
          <w:rFonts w:ascii="Times New Roman" w:eastAsia="仿宋_GB2312" w:hAnsi="Times New Roman" w:cs="Times New Roman"/>
          <w:color w:val="333333"/>
          <w:sz w:val="32"/>
          <w:szCs w:val="32"/>
        </w:rPr>
      </w:pP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第二十七章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提高强农惠农富农政策效能</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lastRenderedPageBreak/>
        <w:t>健全农业农村优先发展的体制机制和政策体系，推动城乡要素双向流动，增强农业农村发展活力。</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第一节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加强农业农村投入保障</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健全财政优先保障、金融重点倾斜、社会积极参与的多元投入格局，确保乡村振兴投入力度不断增强。优先保障农业农村领域一般公共预算投入，提升财政支农政策效能和资金效益。</w:t>
      </w:r>
      <w:proofErr w:type="gramStart"/>
      <w:r w:rsidRPr="003F1D41">
        <w:rPr>
          <w:rFonts w:ascii="Times New Roman" w:eastAsia="仿宋_GB2312" w:hAnsi="Times New Roman" w:cs="Times New Roman"/>
          <w:color w:val="333333"/>
          <w:sz w:val="32"/>
          <w:szCs w:val="32"/>
        </w:rPr>
        <w:t>健全种粮农民收益</w:t>
      </w:r>
      <w:proofErr w:type="gramEnd"/>
      <w:r w:rsidRPr="003F1D41">
        <w:rPr>
          <w:rFonts w:ascii="Times New Roman" w:eastAsia="仿宋_GB2312" w:hAnsi="Times New Roman" w:cs="Times New Roman"/>
          <w:color w:val="333333"/>
          <w:sz w:val="32"/>
          <w:szCs w:val="32"/>
        </w:rPr>
        <w:t>保障机制，强化价格、补贴、保险等政策支持和协同，保护和调动农民务农种粮积极性。加大粮食主产区利益补偿力度，实施产销区省际横向利益补偿，完善产粮</w:t>
      </w:r>
      <w:proofErr w:type="gramStart"/>
      <w:r w:rsidRPr="003F1D41">
        <w:rPr>
          <w:rFonts w:ascii="Times New Roman" w:eastAsia="仿宋_GB2312" w:hAnsi="Times New Roman" w:cs="Times New Roman"/>
          <w:color w:val="333333"/>
          <w:sz w:val="32"/>
          <w:szCs w:val="32"/>
        </w:rPr>
        <w:t>大县奖补制度</w:t>
      </w:r>
      <w:proofErr w:type="gramEnd"/>
      <w:r w:rsidRPr="003F1D41">
        <w:rPr>
          <w:rFonts w:ascii="Times New Roman" w:eastAsia="仿宋_GB2312" w:hAnsi="Times New Roman" w:cs="Times New Roman"/>
          <w:color w:val="333333"/>
          <w:sz w:val="32"/>
          <w:szCs w:val="32"/>
        </w:rPr>
        <w:t>。健全适合农业农村特点的金融服务体系，发展多层次农业保险，支持发展特色农产品保险。</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深化农业农村改革</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巩固和完善农村基本经营制度，稳定土地承包关系，稳步推进第二轮土地承包到期后再延长</w:t>
      </w:r>
      <w:r w:rsidRPr="003F1D41">
        <w:rPr>
          <w:rFonts w:ascii="Times New Roman" w:eastAsia="仿宋_GB2312" w:hAnsi="Times New Roman" w:cs="Times New Roman"/>
          <w:color w:val="333333"/>
          <w:sz w:val="32"/>
          <w:szCs w:val="32"/>
        </w:rPr>
        <w:t>30</w:t>
      </w:r>
      <w:r w:rsidRPr="003F1D41">
        <w:rPr>
          <w:rFonts w:ascii="Times New Roman" w:eastAsia="仿宋_GB2312" w:hAnsi="Times New Roman" w:cs="Times New Roman"/>
          <w:color w:val="333333"/>
          <w:sz w:val="32"/>
          <w:szCs w:val="32"/>
        </w:rPr>
        <w:t>年试点，健全承包地经营权流转价格形成机制和管理服务制度。发展农业适度规模经营，提高新型农业经营主体发展质量，完善便捷高效的农业社会化服务体系，促进小农户和现代农业发展有机衔接。深化供销合作社综合改革。节约集约利用农村集体经营性建设用地，有序推进入市改革，健全土地增值收益分配机制。加快完成房地一体宅基地确权登记颁证，加强农村宅基地规范管理，依法盘活用好闲置土地和房屋。深化农村集体产权制度改革，支持发展新型农村集体经济。加强农村产权交易市场规范化建设。激励各类人才下乡服务和创业就业。</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第三节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完善常态化帮扶机制</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lastRenderedPageBreak/>
        <w:t>统筹建立常态</w:t>
      </w:r>
      <w:proofErr w:type="gramStart"/>
      <w:r w:rsidRPr="003F1D41">
        <w:rPr>
          <w:rFonts w:ascii="Times New Roman" w:eastAsia="仿宋_GB2312" w:hAnsi="Times New Roman" w:cs="Times New Roman"/>
          <w:color w:val="333333"/>
          <w:sz w:val="32"/>
          <w:szCs w:val="32"/>
        </w:rPr>
        <w:t>化防止</w:t>
      </w:r>
      <w:proofErr w:type="gramEnd"/>
      <w:r w:rsidRPr="003F1D41">
        <w:rPr>
          <w:rFonts w:ascii="Times New Roman" w:eastAsia="仿宋_GB2312" w:hAnsi="Times New Roman" w:cs="Times New Roman"/>
          <w:color w:val="333333"/>
          <w:sz w:val="32"/>
          <w:szCs w:val="32"/>
        </w:rPr>
        <w:t>返贫致贫机制，坚持精准帮扶，完善兜底式保障，强化产业、就业等开发式帮扶，增强内生动力，分层分类帮扶欠发达地区，确保不发生规模性返贫致贫。优化现有国家乡村振兴重点帮扶县范围，完善支持政策和激励约束机制。优化</w:t>
      </w:r>
      <w:proofErr w:type="gramStart"/>
      <w:r w:rsidRPr="003F1D41">
        <w:rPr>
          <w:rFonts w:ascii="Times New Roman" w:eastAsia="仿宋_GB2312" w:hAnsi="Times New Roman" w:cs="Times New Roman"/>
          <w:color w:val="333333"/>
          <w:sz w:val="32"/>
          <w:szCs w:val="32"/>
        </w:rPr>
        <w:t>完善东西</w:t>
      </w:r>
      <w:proofErr w:type="gramEnd"/>
      <w:r w:rsidRPr="003F1D41">
        <w:rPr>
          <w:rFonts w:ascii="Times New Roman" w:eastAsia="仿宋_GB2312" w:hAnsi="Times New Roman" w:cs="Times New Roman"/>
          <w:color w:val="333333"/>
          <w:sz w:val="32"/>
          <w:szCs w:val="32"/>
        </w:rPr>
        <w:t>部协作、对口合作等机制，持续做好中央单位定点帮扶，深入开展干部人才</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组团式</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帮扶。聚焦大型特大型安置区，加强易地搬迁后续扶持。推进市场化导向的消费帮扶。加强帮扶项目资产规范管理。加力</w:t>
      </w:r>
      <w:proofErr w:type="gramStart"/>
      <w:r w:rsidRPr="003F1D41">
        <w:rPr>
          <w:rFonts w:ascii="Times New Roman" w:eastAsia="仿宋_GB2312" w:hAnsi="Times New Roman" w:cs="Times New Roman"/>
          <w:color w:val="333333"/>
          <w:sz w:val="32"/>
          <w:szCs w:val="32"/>
        </w:rPr>
        <w:t>扩围实施</w:t>
      </w:r>
      <w:proofErr w:type="gramEnd"/>
      <w:r w:rsidRPr="003F1D41">
        <w:rPr>
          <w:rFonts w:ascii="Times New Roman" w:eastAsia="仿宋_GB2312" w:hAnsi="Times New Roman" w:cs="Times New Roman"/>
          <w:color w:val="333333"/>
          <w:sz w:val="32"/>
          <w:szCs w:val="32"/>
        </w:rPr>
        <w:t>以工代赈。统筹推进灾害避险搬迁。</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黑体" w:hAnsi="Times New Roman" w:cs="Times New Roman"/>
          <w:color w:val="333333"/>
          <w:sz w:val="32"/>
          <w:szCs w:val="32"/>
        </w:rPr>
      </w:pPr>
      <w:r w:rsidRPr="003F1D41">
        <w:rPr>
          <w:rStyle w:val="a4"/>
          <w:rFonts w:ascii="Times New Roman" w:eastAsia="黑体" w:hAnsi="Times New Roman" w:cs="Times New Roman"/>
          <w:color w:val="000080"/>
          <w:sz w:val="32"/>
          <w:szCs w:val="32"/>
        </w:rPr>
        <w:t>第九篇</w:t>
      </w:r>
      <w:r w:rsidRPr="003F1D41">
        <w:rPr>
          <w:rStyle w:val="a4"/>
          <w:rFonts w:ascii="Times New Roman" w:eastAsia="黑体" w:hAnsi="Times New Roman" w:cs="Times New Roman"/>
          <w:color w:val="000080"/>
          <w:sz w:val="32"/>
          <w:szCs w:val="32"/>
        </w:rPr>
        <w:t xml:space="preserve">  </w:t>
      </w:r>
      <w:r w:rsidRPr="003F1D41">
        <w:rPr>
          <w:rStyle w:val="a4"/>
          <w:rFonts w:ascii="Times New Roman" w:eastAsia="黑体" w:hAnsi="Times New Roman" w:cs="Times New Roman"/>
          <w:color w:val="000080"/>
          <w:sz w:val="32"/>
          <w:szCs w:val="32"/>
        </w:rPr>
        <w:t>优化区域经济布局</w:t>
      </w:r>
      <w:r w:rsidRPr="003F1D41">
        <w:rPr>
          <w:rStyle w:val="a4"/>
          <w:rFonts w:ascii="Times New Roman" w:eastAsia="黑体" w:hAnsi="Times New Roman" w:cs="Times New Roman"/>
          <w:color w:val="000080"/>
          <w:sz w:val="32"/>
          <w:szCs w:val="32"/>
        </w:rPr>
        <w:t xml:space="preserve"> </w:t>
      </w:r>
      <w:r w:rsidRPr="003F1D41">
        <w:rPr>
          <w:rStyle w:val="a4"/>
          <w:rFonts w:ascii="Times New Roman" w:eastAsia="黑体" w:hAnsi="Times New Roman" w:cs="Times New Roman"/>
          <w:color w:val="000080"/>
          <w:sz w:val="32"/>
          <w:szCs w:val="32"/>
        </w:rPr>
        <w:t>促进区域协调发展</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发挥区域协调发展战略、区域重大战略、主体功能区战略、新型城镇化战略叠加效应，统筹推进区域</w:t>
      </w:r>
      <w:proofErr w:type="gramStart"/>
      <w:r w:rsidRPr="003F1D41">
        <w:rPr>
          <w:rFonts w:ascii="Times New Roman" w:eastAsia="仿宋_GB2312" w:hAnsi="Times New Roman" w:cs="Times New Roman"/>
          <w:color w:val="333333"/>
          <w:sz w:val="32"/>
          <w:szCs w:val="32"/>
        </w:rPr>
        <w:t>内战略</w:t>
      </w:r>
      <w:proofErr w:type="gramEnd"/>
      <w:r w:rsidRPr="003F1D41">
        <w:rPr>
          <w:rFonts w:ascii="Times New Roman" w:eastAsia="仿宋_GB2312" w:hAnsi="Times New Roman" w:cs="Times New Roman"/>
          <w:color w:val="333333"/>
          <w:sz w:val="32"/>
          <w:szCs w:val="32"/>
        </w:rPr>
        <w:t>深化实施和区域间联动发展，优化重大生产力布局，发挥重点区域增长极作用，构建优势互补、高质量发展的区域经济布局和国土空间体系。</w:t>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第二十八章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增强区域发展协调性</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坚持</w:t>
      </w:r>
      <w:proofErr w:type="gramStart"/>
      <w:r w:rsidRPr="003F1D41">
        <w:rPr>
          <w:rFonts w:ascii="Times New Roman" w:eastAsia="仿宋_GB2312" w:hAnsi="Times New Roman" w:cs="Times New Roman"/>
          <w:color w:val="333333"/>
          <w:sz w:val="32"/>
          <w:szCs w:val="32"/>
        </w:rPr>
        <w:t>一</w:t>
      </w:r>
      <w:proofErr w:type="gramEnd"/>
      <w:r w:rsidRPr="003F1D41">
        <w:rPr>
          <w:rFonts w:ascii="Times New Roman" w:eastAsia="仿宋_GB2312" w:hAnsi="Times New Roman" w:cs="Times New Roman"/>
          <w:color w:val="333333"/>
          <w:sz w:val="32"/>
          <w:szCs w:val="32"/>
        </w:rPr>
        <w:t>以贯之落实区域发展战略，因时因地制宜、分区分类施策，鼓励各地发挥比较优势、各展所长，促进东中西、南北方协调发展，在发展中促进相对平衡。</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第一节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提升东中西和东北地区协调发展水平</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聚焦大保护、大开放、高质量发展扎实推动西部大开发形成新格局，立足功能定位、资源禀赋和产业基础，做</w:t>
      </w:r>
      <w:proofErr w:type="gramStart"/>
      <w:r w:rsidRPr="003F1D41">
        <w:rPr>
          <w:rFonts w:ascii="Times New Roman" w:eastAsia="仿宋_GB2312" w:hAnsi="Times New Roman" w:cs="Times New Roman"/>
          <w:color w:val="333333"/>
          <w:sz w:val="32"/>
          <w:szCs w:val="32"/>
        </w:rPr>
        <w:t>强做</w:t>
      </w:r>
      <w:proofErr w:type="gramEnd"/>
      <w:r w:rsidRPr="003F1D41">
        <w:rPr>
          <w:rFonts w:ascii="Times New Roman" w:eastAsia="仿宋_GB2312" w:hAnsi="Times New Roman" w:cs="Times New Roman"/>
          <w:color w:val="333333"/>
          <w:sz w:val="32"/>
          <w:szCs w:val="32"/>
        </w:rPr>
        <w:t>大特色优势产业，实施一批生态屏障建设重大工程，以开放</w:t>
      </w:r>
      <w:r w:rsidRPr="003F1D41">
        <w:rPr>
          <w:rFonts w:ascii="Times New Roman" w:eastAsia="仿宋_GB2312" w:hAnsi="Times New Roman" w:cs="Times New Roman"/>
          <w:color w:val="333333"/>
          <w:sz w:val="32"/>
          <w:szCs w:val="32"/>
        </w:rPr>
        <w:lastRenderedPageBreak/>
        <w:t>通道、枢纽节点、平台载体建设促进对内对外开放。立足维护国家国防、粮食、生态、能源、产业安全推动东北全面振兴取得新突破，完善能源通道和交通网络，持续巩固提高粮食综合生产能力，推动科教、农业、生态等资源优势转化为发展成效，加快推进向北开放。开创中部地区加快崛起新局面，强化粮食和能源原材料保障能力，</w:t>
      </w:r>
      <w:proofErr w:type="gramStart"/>
      <w:r w:rsidRPr="003F1D41">
        <w:rPr>
          <w:rFonts w:ascii="Times New Roman" w:eastAsia="仿宋_GB2312" w:hAnsi="Times New Roman" w:cs="Times New Roman"/>
          <w:color w:val="333333"/>
          <w:sz w:val="32"/>
          <w:szCs w:val="32"/>
        </w:rPr>
        <w:t>做优做强现代</w:t>
      </w:r>
      <w:proofErr w:type="gramEnd"/>
      <w:r w:rsidRPr="003F1D41">
        <w:rPr>
          <w:rFonts w:ascii="Times New Roman" w:eastAsia="仿宋_GB2312" w:hAnsi="Times New Roman" w:cs="Times New Roman"/>
          <w:color w:val="333333"/>
          <w:sz w:val="32"/>
          <w:szCs w:val="32"/>
        </w:rPr>
        <w:t>装备制造及高技术产业，建设综合交通运输枢纽体系，推进内陆地区高水平开放。鼓励东部地区加快推进现代化，加强原创性、颠覆性科技创新，引领建设具有国际竞争力的先进制造业集群和现代服务业高地。</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巩固提升京津冀、长三角、粤港澳大湾区动力源作用</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proofErr w:type="gramStart"/>
      <w:r w:rsidRPr="003F1D41">
        <w:rPr>
          <w:rFonts w:ascii="Times New Roman" w:eastAsia="仿宋_GB2312" w:hAnsi="Times New Roman" w:cs="Times New Roman"/>
          <w:color w:val="333333"/>
          <w:sz w:val="32"/>
          <w:szCs w:val="32"/>
        </w:rPr>
        <w:t>深入推</w:t>
      </w:r>
      <w:proofErr w:type="gramEnd"/>
      <w:r w:rsidRPr="003F1D41">
        <w:rPr>
          <w:rFonts w:ascii="Times New Roman" w:eastAsia="仿宋_GB2312" w:hAnsi="Times New Roman" w:cs="Times New Roman"/>
          <w:color w:val="333333"/>
          <w:sz w:val="32"/>
          <w:szCs w:val="32"/>
        </w:rPr>
        <w:t>进京津冀协同发展，形成更加紧密的全方位协同发展格局。积极稳妥有序疏解北京</w:t>
      </w:r>
      <w:proofErr w:type="gramStart"/>
      <w:r w:rsidRPr="003F1D41">
        <w:rPr>
          <w:rFonts w:ascii="Times New Roman" w:eastAsia="仿宋_GB2312" w:hAnsi="Times New Roman" w:cs="Times New Roman"/>
          <w:color w:val="333333"/>
          <w:sz w:val="32"/>
          <w:szCs w:val="32"/>
        </w:rPr>
        <w:t>非首都</w:t>
      </w:r>
      <w:proofErr w:type="gramEnd"/>
      <w:r w:rsidRPr="003F1D41">
        <w:rPr>
          <w:rFonts w:ascii="Times New Roman" w:eastAsia="仿宋_GB2312" w:hAnsi="Times New Roman" w:cs="Times New Roman"/>
          <w:color w:val="333333"/>
          <w:sz w:val="32"/>
          <w:szCs w:val="32"/>
        </w:rPr>
        <w:t>功能，持续推动标志性疏解项目和政策落地，优化提升首都功能，建设现代化首都都市圈。高标准高质量</w:t>
      </w:r>
      <w:proofErr w:type="gramStart"/>
      <w:r w:rsidRPr="003F1D41">
        <w:rPr>
          <w:rFonts w:ascii="Times New Roman" w:eastAsia="仿宋_GB2312" w:hAnsi="Times New Roman" w:cs="Times New Roman"/>
          <w:color w:val="333333"/>
          <w:sz w:val="32"/>
          <w:szCs w:val="32"/>
        </w:rPr>
        <w:t>推进雄安新区</w:t>
      </w:r>
      <w:proofErr w:type="gramEnd"/>
      <w:r w:rsidRPr="003F1D41">
        <w:rPr>
          <w:rFonts w:ascii="Times New Roman" w:eastAsia="仿宋_GB2312" w:hAnsi="Times New Roman" w:cs="Times New Roman"/>
          <w:color w:val="333333"/>
          <w:sz w:val="32"/>
          <w:szCs w:val="32"/>
        </w:rPr>
        <w:t>建设现代化城市，完善管理体制。提升北京城市副中心综合服务水平，提高天津滨海新区综合承载能力。深入推进长三角一体化发展，完善创新</w:t>
      </w:r>
      <w:proofErr w:type="gramStart"/>
      <w:r w:rsidRPr="003F1D41">
        <w:rPr>
          <w:rFonts w:ascii="Times New Roman" w:eastAsia="仿宋_GB2312" w:hAnsi="Times New Roman" w:cs="Times New Roman"/>
          <w:color w:val="333333"/>
          <w:sz w:val="32"/>
          <w:szCs w:val="32"/>
        </w:rPr>
        <w:t>链产业</w:t>
      </w:r>
      <w:proofErr w:type="gramEnd"/>
      <w:r w:rsidRPr="003F1D41">
        <w:rPr>
          <w:rFonts w:ascii="Times New Roman" w:eastAsia="仿宋_GB2312" w:hAnsi="Times New Roman" w:cs="Times New Roman"/>
          <w:color w:val="333333"/>
          <w:sz w:val="32"/>
          <w:szCs w:val="32"/>
        </w:rPr>
        <w:t>链、基础设施、生态环保等一体化发展体制机制。加快上海</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五个中心</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建设，高标准建设长三角生态绿色一体化发展示范区，提升虹桥国际开放枢纽辐射能级，支持上海与苏州重点领域同城化发展，深化沪苏浙与皖北地区城市结对合作。深化粤港澳大湾区建设，强化科技创新、经济发展、公共服务等方面规则衔接、机制对接，加强法治保障，</w:t>
      </w:r>
      <w:r w:rsidRPr="003F1D41">
        <w:rPr>
          <w:rFonts w:ascii="Times New Roman" w:eastAsia="仿宋_GB2312" w:hAnsi="Times New Roman" w:cs="Times New Roman"/>
          <w:color w:val="333333"/>
          <w:sz w:val="32"/>
          <w:szCs w:val="32"/>
        </w:rPr>
        <w:lastRenderedPageBreak/>
        <w:t>充分发挥重大合作平台先行先试作用，加快建设国际一流湾区。</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第三节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推进长江经济带发展、黄河流域生态保护和高质量发展</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坚持共抓大保护、不搞大开发，坚持生态优先、绿色发展，持续推进长江经济带高质量发展，强化重点领域污染治理和重要湖泊保护治理，坚定不移推进长江十年禁渔，有序提高沿线城市生活污水收集处理水平，推动长江干流稳定保持</w:t>
      </w:r>
      <w:r w:rsidRPr="003F1D41">
        <w:rPr>
          <w:rFonts w:ascii="Times New Roman" w:eastAsia="仿宋_GB2312" w:hAnsi="Times New Roman" w:cs="Times New Roman"/>
          <w:color w:val="333333"/>
          <w:sz w:val="32"/>
          <w:szCs w:val="32"/>
        </w:rPr>
        <w:t>Ⅱ</w:t>
      </w:r>
      <w:r w:rsidRPr="003F1D41">
        <w:rPr>
          <w:rFonts w:ascii="Times New Roman" w:eastAsia="仿宋_GB2312" w:hAnsi="Times New Roman" w:cs="Times New Roman"/>
          <w:color w:val="333333"/>
          <w:sz w:val="32"/>
          <w:szCs w:val="32"/>
        </w:rPr>
        <w:t>类水质、主要支流基本达到</w:t>
      </w:r>
      <w:r w:rsidRPr="003F1D41">
        <w:rPr>
          <w:rFonts w:ascii="Times New Roman" w:eastAsia="仿宋_GB2312" w:hAnsi="Times New Roman" w:cs="Times New Roman"/>
          <w:color w:val="333333"/>
          <w:sz w:val="32"/>
          <w:szCs w:val="32"/>
        </w:rPr>
        <w:t>Ⅱ</w:t>
      </w:r>
      <w:r w:rsidRPr="003F1D41">
        <w:rPr>
          <w:rFonts w:ascii="Times New Roman" w:eastAsia="仿宋_GB2312" w:hAnsi="Times New Roman" w:cs="Times New Roman"/>
          <w:color w:val="333333"/>
          <w:sz w:val="32"/>
          <w:szCs w:val="32"/>
        </w:rPr>
        <w:t>类水质。畅通长江黄金水道，加强岸线资源高水平保护和合理高效利用，推进沿江产业绿色转型升级，促进上中下游协同联动发展。全面推动黄河流域生态保护和高质量发展，持续完善大保护大协同格局，系统推进上游水源涵养、中游水土保持、下游湿地保护和生态治理，加大湟水河、渭河等重要支流综合治理力度，全力打好深度节水控水攻坚战。深化黄河流域生态保护和高质量发展先行区建设。</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第四节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支持特殊类型地区振兴发展</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加快革命老区振兴发展，传承红色基因，发展特色产业，支持革命老区发挥比较优势培育内生动力，深化革命老区重点城市对口合作。分类精准支持边境地区发展，统筹推动守边固边、兴边富民、强边固防、沿边开放，促进边境贸易创新发展，加大边境地区教育医疗等投入，实施更有力的护边补助政策，扎实推进沿边重点城镇和村庄建设，支持口岸城市发展，推动边疆地区高质量发展。支持生态退化地区开展</w:t>
      </w:r>
      <w:r w:rsidRPr="003F1D41">
        <w:rPr>
          <w:rFonts w:ascii="Times New Roman" w:eastAsia="仿宋_GB2312" w:hAnsi="Times New Roman" w:cs="Times New Roman"/>
          <w:color w:val="333333"/>
          <w:sz w:val="32"/>
          <w:szCs w:val="32"/>
        </w:rPr>
        <w:lastRenderedPageBreak/>
        <w:t>生态修复和绿色发展。推进老工业基地、资源型地区转型发展，支持资源枯竭城市发展接续替代产业，推动采煤沉陷区、独立工矿区综合治理和整合利用。</w:t>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第二十九章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促进区域联动发展</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以跨区域跨流域大通道为基础，以城市群联动发展为载体，以体制机制协同为保障，推动区域间互融互促、互利共赢，拓展国内大循环空间。</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第一节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完善区域联动发展布局</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强化区域基础设施互联互通，推进长江综合运输通道和沿边沿海通道等跨区域跨流域大通道建设，发挥西电东送、</w:t>
      </w:r>
      <w:proofErr w:type="gramStart"/>
      <w:r w:rsidRPr="003F1D41">
        <w:rPr>
          <w:rFonts w:ascii="Times New Roman" w:eastAsia="仿宋_GB2312" w:hAnsi="Times New Roman" w:cs="Times New Roman"/>
          <w:color w:val="333333"/>
          <w:sz w:val="32"/>
          <w:szCs w:val="32"/>
        </w:rPr>
        <w:t>东数西</w:t>
      </w:r>
      <w:proofErr w:type="gramEnd"/>
      <w:r w:rsidRPr="003F1D41">
        <w:rPr>
          <w:rFonts w:ascii="Times New Roman" w:eastAsia="仿宋_GB2312" w:hAnsi="Times New Roman" w:cs="Times New Roman"/>
          <w:color w:val="333333"/>
          <w:sz w:val="32"/>
          <w:szCs w:val="32"/>
        </w:rPr>
        <w:t>算等跨区域重大工程支撑作用。加强城市群一体化和重点城市群协调联动，促进区域创新</w:t>
      </w:r>
      <w:proofErr w:type="gramStart"/>
      <w:r w:rsidRPr="003F1D41">
        <w:rPr>
          <w:rFonts w:ascii="Times New Roman" w:eastAsia="仿宋_GB2312" w:hAnsi="Times New Roman" w:cs="Times New Roman"/>
          <w:color w:val="333333"/>
          <w:sz w:val="32"/>
          <w:szCs w:val="32"/>
        </w:rPr>
        <w:t>链产业</w:t>
      </w:r>
      <w:proofErr w:type="gramEnd"/>
      <w:r w:rsidRPr="003F1D41">
        <w:rPr>
          <w:rFonts w:ascii="Times New Roman" w:eastAsia="仿宋_GB2312" w:hAnsi="Times New Roman" w:cs="Times New Roman"/>
          <w:color w:val="333333"/>
          <w:sz w:val="32"/>
          <w:szCs w:val="32"/>
        </w:rPr>
        <w:t>链高效协作。支持京津冀、长三角、粤港澳大湾区打造世界级城市群。提升成渝地区双城经济圈发展能级，打造高质量发展重要增长极。推动长江中游城市群等加快发展。培育发展若干区域性中心城市，支持省际毗邻地区合作发展，更好发挥跨区域联结型地区支撑带动作用。支持经济大省挑大梁，加强改革攻坚、政策赋能、要素保障，在推进中国式现代化中走在前作示范。</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第二节</w:t>
      </w:r>
      <w:r w:rsidRPr="003F1D41">
        <w:rPr>
          <w:rFonts w:ascii="Times New Roman" w:eastAsia="仿宋_GB2312" w:hAnsi="Times New Roman" w:cs="Times New Roman"/>
          <w:color w:val="333333"/>
          <w:sz w:val="32"/>
          <w:szCs w:val="32"/>
        </w:rPr>
        <w:t xml:space="preserve">  </w:t>
      </w:r>
      <w:proofErr w:type="gramStart"/>
      <w:r w:rsidRPr="003F1D41">
        <w:rPr>
          <w:rFonts w:ascii="Times New Roman" w:eastAsia="仿宋_GB2312" w:hAnsi="Times New Roman" w:cs="Times New Roman"/>
          <w:color w:val="333333"/>
          <w:sz w:val="32"/>
          <w:szCs w:val="32"/>
        </w:rPr>
        <w:t>健全跨</w:t>
      </w:r>
      <w:proofErr w:type="gramEnd"/>
      <w:r w:rsidRPr="003F1D41">
        <w:rPr>
          <w:rFonts w:ascii="Times New Roman" w:eastAsia="仿宋_GB2312" w:hAnsi="Times New Roman" w:cs="Times New Roman"/>
          <w:color w:val="333333"/>
          <w:sz w:val="32"/>
          <w:szCs w:val="32"/>
        </w:rPr>
        <w:t>区域合作机制</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深化跨行政区合作，健全区域</w:t>
      </w:r>
      <w:proofErr w:type="gramStart"/>
      <w:r w:rsidRPr="003F1D41">
        <w:rPr>
          <w:rFonts w:ascii="Times New Roman" w:eastAsia="仿宋_GB2312" w:hAnsi="Times New Roman" w:cs="Times New Roman"/>
          <w:color w:val="333333"/>
          <w:sz w:val="32"/>
          <w:szCs w:val="32"/>
        </w:rPr>
        <w:t>间规划</w:t>
      </w:r>
      <w:proofErr w:type="gramEnd"/>
      <w:r w:rsidRPr="003F1D41">
        <w:rPr>
          <w:rFonts w:ascii="Times New Roman" w:eastAsia="仿宋_GB2312" w:hAnsi="Times New Roman" w:cs="Times New Roman"/>
          <w:color w:val="333333"/>
          <w:sz w:val="32"/>
          <w:szCs w:val="32"/>
        </w:rPr>
        <w:t>统筹、产业协作、利益共享等机制。加强区域发展战略统筹实施和规划衔接，协同推进跨区域平台和重大工程项目建设。完善产业转移协作机制和平台体系，探索产业转出地和承接地税收、用地和</w:t>
      </w:r>
      <w:proofErr w:type="gramStart"/>
      <w:r w:rsidRPr="003F1D41">
        <w:rPr>
          <w:rFonts w:ascii="Times New Roman" w:eastAsia="仿宋_GB2312" w:hAnsi="Times New Roman" w:cs="Times New Roman"/>
          <w:color w:val="333333"/>
          <w:sz w:val="32"/>
          <w:szCs w:val="32"/>
        </w:rPr>
        <w:t>碳排放</w:t>
      </w:r>
      <w:proofErr w:type="gramEnd"/>
      <w:r w:rsidRPr="003F1D41">
        <w:rPr>
          <w:rFonts w:ascii="Times New Roman" w:eastAsia="仿宋_GB2312" w:hAnsi="Times New Roman" w:cs="Times New Roman"/>
          <w:color w:val="333333"/>
          <w:sz w:val="32"/>
          <w:szCs w:val="32"/>
        </w:rPr>
        <w:t>指标等利益分享机制，促进重点产业在国内有序转移。</w:t>
      </w:r>
      <w:r w:rsidRPr="003F1D41">
        <w:rPr>
          <w:rFonts w:ascii="Times New Roman" w:eastAsia="仿宋_GB2312" w:hAnsi="Times New Roman" w:cs="Times New Roman"/>
          <w:color w:val="333333"/>
          <w:sz w:val="32"/>
          <w:szCs w:val="32"/>
        </w:rPr>
        <w:lastRenderedPageBreak/>
        <w:t>支持城市群都市</w:t>
      </w:r>
      <w:proofErr w:type="gramStart"/>
      <w:r w:rsidRPr="003F1D41">
        <w:rPr>
          <w:rFonts w:ascii="Times New Roman" w:eastAsia="仿宋_GB2312" w:hAnsi="Times New Roman" w:cs="Times New Roman"/>
          <w:color w:val="333333"/>
          <w:sz w:val="32"/>
          <w:szCs w:val="32"/>
        </w:rPr>
        <w:t>圈范围</w:t>
      </w:r>
      <w:proofErr w:type="gramEnd"/>
      <w:r w:rsidRPr="003F1D41">
        <w:rPr>
          <w:rFonts w:ascii="Times New Roman" w:eastAsia="仿宋_GB2312" w:hAnsi="Times New Roman" w:cs="Times New Roman"/>
          <w:color w:val="333333"/>
          <w:sz w:val="32"/>
          <w:szCs w:val="32"/>
        </w:rPr>
        <w:t>内依规划跨省统筹建设用地指标。探索区域协同立法。支持流域上下游、资源输出地输入地之间开展利益补偿，因地制宜拓展流域经济等模式。加快推动民族地区高质量发展，深化各民族交往交流交融，完善</w:t>
      </w:r>
      <w:proofErr w:type="gramStart"/>
      <w:r w:rsidRPr="003F1D41">
        <w:rPr>
          <w:rFonts w:ascii="Times New Roman" w:eastAsia="仿宋_GB2312" w:hAnsi="Times New Roman" w:cs="Times New Roman"/>
          <w:color w:val="333333"/>
          <w:sz w:val="32"/>
          <w:szCs w:val="32"/>
        </w:rPr>
        <w:t>对口援疆援藏</w:t>
      </w:r>
      <w:proofErr w:type="gramEnd"/>
      <w:r w:rsidRPr="003F1D41">
        <w:rPr>
          <w:rFonts w:ascii="Times New Roman" w:eastAsia="仿宋_GB2312" w:hAnsi="Times New Roman" w:cs="Times New Roman"/>
          <w:color w:val="333333"/>
          <w:sz w:val="32"/>
          <w:szCs w:val="32"/>
        </w:rPr>
        <w:t>工作机制，加大对南疆地区倾斜支持力度。</w:t>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第三十章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优化国土空间发展格局</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坚持宜水则水、宜山则山，宜粮则粮、宜农则农，宜工则工、宜商则商，健全主体功能区制度体系，提高政策针对性和精准性，推动形成主体功能约束有效、国土开发有序的空间发展格局。</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第一节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强化主体功能区战略实施</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保持城市化地区、农产品主产区、重点生态功能区格局总体稳定，适当优化部分地区主体功能，促进城市化地区增强</w:t>
      </w:r>
      <w:proofErr w:type="gramStart"/>
      <w:r w:rsidRPr="003F1D41">
        <w:rPr>
          <w:rFonts w:ascii="Times New Roman" w:eastAsia="仿宋_GB2312" w:hAnsi="Times New Roman" w:cs="Times New Roman"/>
          <w:color w:val="333333"/>
          <w:sz w:val="32"/>
          <w:szCs w:val="32"/>
        </w:rPr>
        <w:t>经济人</w:t>
      </w:r>
      <w:proofErr w:type="gramEnd"/>
      <w:r w:rsidRPr="003F1D41">
        <w:rPr>
          <w:rFonts w:ascii="Times New Roman" w:eastAsia="仿宋_GB2312" w:hAnsi="Times New Roman" w:cs="Times New Roman"/>
          <w:color w:val="333333"/>
          <w:sz w:val="32"/>
          <w:szCs w:val="32"/>
        </w:rPr>
        <w:t>口集聚承载能力、农产品主产区提升农业综合生产能力、重点生态功能区改善自然生态系统质量。细化明确特殊功能区，在主体功能基础上因地制宜叠加维护国家安全、保障能源资源供给、保护传承文化、强化海洋资源保护利用等功能。完善不同主体功能区差异</w:t>
      </w:r>
      <w:proofErr w:type="gramStart"/>
      <w:r w:rsidRPr="003F1D41">
        <w:rPr>
          <w:rFonts w:ascii="Times New Roman" w:eastAsia="仿宋_GB2312" w:hAnsi="Times New Roman" w:cs="Times New Roman"/>
          <w:color w:val="333333"/>
          <w:sz w:val="32"/>
          <w:szCs w:val="32"/>
        </w:rPr>
        <w:t>化支持</w:t>
      </w:r>
      <w:proofErr w:type="gramEnd"/>
      <w:r w:rsidRPr="003F1D41">
        <w:rPr>
          <w:rFonts w:ascii="Times New Roman" w:eastAsia="仿宋_GB2312" w:hAnsi="Times New Roman" w:cs="Times New Roman"/>
          <w:color w:val="333333"/>
          <w:sz w:val="32"/>
          <w:szCs w:val="32"/>
        </w:rPr>
        <w:t>政策和考核评价机制，合理配置新增建设用地、水资源等指标。</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优化国土空间管控</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完善国土空间规划体系，依据国家发展规划、结合国土空间规划评估结果，动态完善国土空间规划，发挥对国土空间开发保护的基础作用。落实优化耕地和永久基本农田、生态保护红线、城镇开发边界等控制线以及</w:t>
      </w:r>
      <w:proofErr w:type="gramStart"/>
      <w:r w:rsidRPr="003F1D41">
        <w:rPr>
          <w:rFonts w:ascii="Times New Roman" w:eastAsia="仿宋_GB2312" w:hAnsi="Times New Roman" w:cs="Times New Roman"/>
          <w:color w:val="333333"/>
          <w:sz w:val="32"/>
          <w:szCs w:val="32"/>
        </w:rPr>
        <w:t>各类管控</w:t>
      </w:r>
      <w:proofErr w:type="gramEnd"/>
      <w:r w:rsidRPr="003F1D41">
        <w:rPr>
          <w:rFonts w:ascii="Times New Roman" w:eastAsia="仿宋_GB2312" w:hAnsi="Times New Roman" w:cs="Times New Roman"/>
          <w:color w:val="333333"/>
          <w:sz w:val="32"/>
          <w:szCs w:val="32"/>
        </w:rPr>
        <w:t>边界，围</w:t>
      </w:r>
      <w:r w:rsidRPr="003F1D41">
        <w:rPr>
          <w:rFonts w:ascii="Times New Roman" w:eastAsia="仿宋_GB2312" w:hAnsi="Times New Roman" w:cs="Times New Roman"/>
          <w:color w:val="333333"/>
          <w:sz w:val="32"/>
          <w:szCs w:val="32"/>
        </w:rPr>
        <w:lastRenderedPageBreak/>
        <w:t>绕国家重大战略实施合理优化管控目标。提高永久基本农田质量，有序推动不稳定耕地、灾毁耕地等退出并及时补足，研究完善生态保护红线内人为活动差异化管</w:t>
      </w:r>
      <w:proofErr w:type="gramStart"/>
      <w:r w:rsidRPr="003F1D41">
        <w:rPr>
          <w:rFonts w:ascii="Times New Roman" w:eastAsia="仿宋_GB2312" w:hAnsi="Times New Roman" w:cs="Times New Roman"/>
          <w:color w:val="333333"/>
          <w:sz w:val="32"/>
          <w:szCs w:val="32"/>
        </w:rPr>
        <w:t>控方式</w:t>
      </w:r>
      <w:proofErr w:type="gramEnd"/>
      <w:r w:rsidRPr="003F1D41">
        <w:rPr>
          <w:rFonts w:ascii="Times New Roman" w:eastAsia="仿宋_GB2312" w:hAnsi="Times New Roman" w:cs="Times New Roman"/>
          <w:color w:val="333333"/>
          <w:sz w:val="32"/>
          <w:szCs w:val="32"/>
        </w:rPr>
        <w:t>和战略性矿产差别化勘查开采政策，根据人口流动和产业发展趋势优化城镇开发边界。统筹利用近岸、深远海空间。</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第三节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加强国土空间协同治理</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建立健全国土空间用途管制和规划许可制度，分区分类实施差别化、精细化用途管制。健全国家重大项目用地保障机制，发挥自然资源管理和国土空间规划</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一张图</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作用。赋予省级政府统筹建设用地更大自主权，探索实施建设用地总量按规划期管控模式，允许在不</w:t>
      </w:r>
      <w:proofErr w:type="gramStart"/>
      <w:r w:rsidRPr="003F1D41">
        <w:rPr>
          <w:rFonts w:ascii="Times New Roman" w:eastAsia="仿宋_GB2312" w:hAnsi="Times New Roman" w:cs="Times New Roman"/>
          <w:color w:val="333333"/>
          <w:sz w:val="32"/>
          <w:szCs w:val="32"/>
        </w:rPr>
        <w:t>突破省域建设</w:t>
      </w:r>
      <w:proofErr w:type="gramEnd"/>
      <w:r w:rsidRPr="003F1D41">
        <w:rPr>
          <w:rFonts w:ascii="Times New Roman" w:eastAsia="仿宋_GB2312" w:hAnsi="Times New Roman" w:cs="Times New Roman"/>
          <w:color w:val="333333"/>
          <w:sz w:val="32"/>
          <w:szCs w:val="32"/>
        </w:rPr>
        <w:t>用地总量前提下统筹安排市县建设用地、差异化配置增存比例，实行统筹存量和增量综合供地。推动用地审查与规划许可有机融合、用地用海用林用草联动审批。</w:t>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第三十一章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深入推进以人为本的新型城镇化</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持续提高城镇化质量，促进农业转移人口全面融入城市，优化城市规模结构，推动城市内涵式发展，促进大中小城市和小城镇协调发展、集约紧凑布局。</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第一节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科学有序推进农业转移人口市民化</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坚持积极稳妥、分类推进，统筹深化户籍制度改革和常住地提供基本公共服务。完善超大特大城市积分落户政策，全面设立街道或社区公共户口，拓宽稳定就业居住的农业转移人口落户渠道。探索建立全国统一的人口管理制度，逐步实现由常住地登记户口。稳步提高农民工参加城镇职工社会</w:t>
      </w:r>
      <w:r w:rsidRPr="003F1D41">
        <w:rPr>
          <w:rFonts w:ascii="Times New Roman" w:eastAsia="仿宋_GB2312" w:hAnsi="Times New Roman" w:cs="Times New Roman"/>
          <w:color w:val="333333"/>
          <w:sz w:val="32"/>
          <w:szCs w:val="32"/>
        </w:rPr>
        <w:lastRenderedPageBreak/>
        <w:t>保险比例，推动更多城市将符合条件的未落户常住人口纳入公</w:t>
      </w:r>
      <w:proofErr w:type="gramStart"/>
      <w:r w:rsidRPr="003F1D41">
        <w:rPr>
          <w:rFonts w:ascii="Times New Roman" w:eastAsia="仿宋_GB2312" w:hAnsi="Times New Roman" w:cs="Times New Roman"/>
          <w:color w:val="333333"/>
          <w:sz w:val="32"/>
          <w:szCs w:val="32"/>
        </w:rPr>
        <w:t>租房保障</w:t>
      </w:r>
      <w:proofErr w:type="gramEnd"/>
      <w:r w:rsidRPr="003F1D41">
        <w:rPr>
          <w:rFonts w:ascii="Times New Roman" w:eastAsia="仿宋_GB2312" w:hAnsi="Times New Roman" w:cs="Times New Roman"/>
          <w:color w:val="333333"/>
          <w:sz w:val="32"/>
          <w:szCs w:val="32"/>
        </w:rPr>
        <w:t>范围。因地制宜放宽在流入地参加中考报名条件，推进符合条件的随迁子女连续接受基础教育。进一步健全</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人地钱</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挂钩机制。保障进城落户农民合法土地权益，依法维护进城落户农民的土地承包权、宅基地使用权、集体收益分配权，探索建立自愿有偿退出的办法。</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培育发展现代化都市圈</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健全都市圈同城化发展体制机制，构建便捷高效的通勤圈、梯次配套的产业圈、便利共享的生活圈。推进超大特大城市治理现代化，做</w:t>
      </w:r>
      <w:proofErr w:type="gramStart"/>
      <w:r w:rsidRPr="003F1D41">
        <w:rPr>
          <w:rFonts w:ascii="Times New Roman" w:eastAsia="仿宋_GB2312" w:hAnsi="Times New Roman" w:cs="Times New Roman"/>
          <w:color w:val="333333"/>
          <w:sz w:val="32"/>
          <w:szCs w:val="32"/>
        </w:rPr>
        <w:t>强做</w:t>
      </w:r>
      <w:proofErr w:type="gramEnd"/>
      <w:r w:rsidRPr="003F1D41">
        <w:rPr>
          <w:rFonts w:ascii="Times New Roman" w:eastAsia="仿宋_GB2312" w:hAnsi="Times New Roman" w:cs="Times New Roman"/>
          <w:color w:val="333333"/>
          <w:sz w:val="32"/>
          <w:szCs w:val="32"/>
        </w:rPr>
        <w:t>精核心功能，辐射带动周边市县共同发展。推进都市圈内规划统一编制、项目统筹布局、政策协同制定，强化空间布局和土地用途跨行政区衔接，在具备条件的地方探索以都市圈为基本单元统筹公共资源和要素配置。提高都市圈通勤效率，加快打通城际未贯通路段和瓶颈路段，推动科技创新</w:t>
      </w:r>
      <w:proofErr w:type="gramStart"/>
      <w:r w:rsidRPr="003F1D41">
        <w:rPr>
          <w:rFonts w:ascii="Times New Roman" w:eastAsia="仿宋_GB2312" w:hAnsi="Times New Roman" w:cs="Times New Roman"/>
          <w:color w:val="333333"/>
          <w:sz w:val="32"/>
          <w:szCs w:val="32"/>
        </w:rPr>
        <w:t>券</w:t>
      </w:r>
      <w:proofErr w:type="gramEnd"/>
      <w:r w:rsidRPr="003F1D41">
        <w:rPr>
          <w:rFonts w:ascii="Times New Roman" w:eastAsia="仿宋_GB2312" w:hAnsi="Times New Roman" w:cs="Times New Roman"/>
          <w:color w:val="333333"/>
          <w:sz w:val="32"/>
          <w:szCs w:val="32"/>
        </w:rPr>
        <w:t>通兑通用、就业和居住年限互认。在中西部和东北地区培育若干都市圈，增强中心城市辐射带动能级。</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第三节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建设现代化人民城市</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推动城市发展方式转变，建设创新、宜居、美丽、韧性、文明、智慧的现代化人民城市。实施激发产业创新活力专项行动，提升城市产业创新</w:t>
      </w:r>
      <w:proofErr w:type="gramStart"/>
      <w:r w:rsidRPr="003F1D41">
        <w:rPr>
          <w:rFonts w:ascii="Times New Roman" w:eastAsia="仿宋_GB2312" w:hAnsi="Times New Roman" w:cs="Times New Roman"/>
          <w:color w:val="333333"/>
          <w:sz w:val="32"/>
          <w:szCs w:val="32"/>
        </w:rPr>
        <w:t>策源力</w:t>
      </w:r>
      <w:proofErr w:type="gramEnd"/>
      <w:r w:rsidRPr="003F1D41">
        <w:rPr>
          <w:rFonts w:ascii="Times New Roman" w:eastAsia="仿宋_GB2312" w:hAnsi="Times New Roman" w:cs="Times New Roman"/>
          <w:color w:val="333333"/>
          <w:sz w:val="32"/>
          <w:szCs w:val="32"/>
        </w:rPr>
        <w:t>。高质量推进城市更新，开展城市体检，加快建设完整社区，健全城市更新实施机制，建立与建筑功能转换和混合利用需求相适应的规划调整机制，构建可持续的城市建设运营投融资体系。高效利用城市</w:t>
      </w:r>
      <w:r w:rsidRPr="003F1D41">
        <w:rPr>
          <w:rFonts w:ascii="Times New Roman" w:eastAsia="仿宋_GB2312" w:hAnsi="Times New Roman" w:cs="Times New Roman"/>
          <w:color w:val="333333"/>
          <w:sz w:val="32"/>
          <w:szCs w:val="32"/>
        </w:rPr>
        <w:lastRenderedPageBreak/>
        <w:t>地下空间。推动城市发展绿色低碳转型，优化城市公共交通服务，健全城市公园、绿道网络和慢行交通系统，不断完善</w:t>
      </w:r>
      <w:r w:rsidRPr="003F1D41">
        <w:rPr>
          <w:rFonts w:ascii="Times New Roman" w:eastAsia="仿宋_GB2312" w:hAnsi="Times New Roman" w:cs="Times New Roman"/>
          <w:color w:val="333333"/>
          <w:sz w:val="32"/>
          <w:szCs w:val="32"/>
        </w:rPr>
        <w:t>15</w:t>
      </w:r>
      <w:r w:rsidRPr="003F1D41">
        <w:rPr>
          <w:rFonts w:ascii="Times New Roman" w:eastAsia="仿宋_GB2312" w:hAnsi="Times New Roman" w:cs="Times New Roman"/>
          <w:color w:val="333333"/>
          <w:sz w:val="32"/>
          <w:szCs w:val="32"/>
        </w:rPr>
        <w:t>分钟健身圈。加快城市基础设施生命线安全工程建设，推进老旧管网和危旧房改造，提升城市排水防涝能力。严格限制超高层建筑，提升高层建筑火灾防范和救援能力。加强城市风貌和建筑设计管理，推动城市建筑更好体现中华美学和时代风尚。</w:t>
      </w:r>
      <w:proofErr w:type="gramStart"/>
      <w:r w:rsidRPr="003F1D41">
        <w:rPr>
          <w:rFonts w:ascii="Times New Roman" w:eastAsia="仿宋_GB2312" w:hAnsi="Times New Roman" w:cs="Times New Roman"/>
          <w:color w:val="333333"/>
          <w:sz w:val="32"/>
          <w:szCs w:val="32"/>
        </w:rPr>
        <w:t>加强互嵌式</w:t>
      </w:r>
      <w:proofErr w:type="gramEnd"/>
      <w:r w:rsidRPr="003F1D41">
        <w:rPr>
          <w:rFonts w:ascii="Times New Roman" w:eastAsia="仿宋_GB2312" w:hAnsi="Times New Roman" w:cs="Times New Roman"/>
          <w:color w:val="333333"/>
          <w:sz w:val="32"/>
          <w:szCs w:val="32"/>
        </w:rPr>
        <w:t>社区建设。推进城市全域数字化转型，完善城市管理机制和运行管理服务平台，推动城市治理智慧化精细化。</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第四节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分类推进以县城为重要载体的城镇化建设</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立足资源禀赋、区位条件和发展基础，分类引导大城市周边县、农产品主产区县、重点生态功能区县、陆地边境县等县城发展方向，形成各具特色的发展路径，有序促进人口向县城和中心</w:t>
      </w:r>
      <w:proofErr w:type="gramStart"/>
      <w:r w:rsidRPr="003F1D41">
        <w:rPr>
          <w:rFonts w:ascii="Times New Roman" w:eastAsia="仿宋_GB2312" w:hAnsi="Times New Roman" w:cs="Times New Roman"/>
          <w:color w:val="333333"/>
          <w:sz w:val="32"/>
          <w:szCs w:val="32"/>
        </w:rPr>
        <w:t>镇合理</w:t>
      </w:r>
      <w:proofErr w:type="gramEnd"/>
      <w:r w:rsidRPr="003F1D41">
        <w:rPr>
          <w:rFonts w:ascii="Times New Roman" w:eastAsia="仿宋_GB2312" w:hAnsi="Times New Roman" w:cs="Times New Roman"/>
          <w:color w:val="333333"/>
          <w:sz w:val="32"/>
          <w:szCs w:val="32"/>
        </w:rPr>
        <w:t>集聚。强化城镇</w:t>
      </w:r>
      <w:proofErr w:type="gramStart"/>
      <w:r w:rsidRPr="003F1D41">
        <w:rPr>
          <w:rFonts w:ascii="Times New Roman" w:eastAsia="仿宋_GB2312" w:hAnsi="Times New Roman" w:cs="Times New Roman"/>
          <w:color w:val="333333"/>
          <w:sz w:val="32"/>
          <w:szCs w:val="32"/>
        </w:rPr>
        <w:t>化潜力</w:t>
      </w:r>
      <w:proofErr w:type="gramEnd"/>
      <w:r w:rsidRPr="003F1D41">
        <w:rPr>
          <w:rFonts w:ascii="Times New Roman" w:eastAsia="仿宋_GB2312" w:hAnsi="Times New Roman" w:cs="Times New Roman"/>
          <w:color w:val="333333"/>
          <w:sz w:val="32"/>
          <w:szCs w:val="32"/>
        </w:rPr>
        <w:t>地区县城产业支撑，吸纳农业转移人口就近就业安居和返乡创业。支持县城基础设施和公共服务补短板，增强县城综合承载能力，强化县级财力保障。适时调整扩大经济规模大、人口增长快的县</w:t>
      </w:r>
      <w:r w:rsidRPr="003F1D41">
        <w:rPr>
          <w:rFonts w:ascii="Times New Roman" w:eastAsia="仿宋_GB2312" w:hAnsi="Times New Roman" w:cs="Times New Roman"/>
          <w:color w:val="333333"/>
          <w:sz w:val="32"/>
          <w:szCs w:val="32"/>
        </w:rPr>
        <w:lastRenderedPageBreak/>
        <w:t>级市和特大镇经济社会管理权限，稳妥推进人口小县机构优</w:t>
      </w:r>
      <w:r w:rsidRPr="003F1D41">
        <w:rPr>
          <w:rFonts w:ascii="Times New Roman" w:eastAsia="仿宋_GB2312" w:hAnsi="Times New Roman" w:cs="Times New Roman"/>
          <w:noProof/>
          <w:color w:val="333333"/>
          <w:sz w:val="32"/>
          <w:szCs w:val="32"/>
        </w:rPr>
        <w:drawing>
          <wp:anchor distT="0" distB="0" distL="114300" distR="114300" simplePos="0" relativeHeight="251669504" behindDoc="0" locked="0" layoutInCell="1" allowOverlap="1" wp14:anchorId="1A3B60D1" wp14:editId="72FDE7DF">
            <wp:simplePos x="0" y="0"/>
            <wp:positionH relativeFrom="margin">
              <wp:align>center</wp:align>
            </wp:positionH>
            <wp:positionV relativeFrom="paragraph">
              <wp:posOffset>1895475</wp:posOffset>
            </wp:positionV>
            <wp:extent cx="5219700" cy="3705987"/>
            <wp:effectExtent l="0" t="0" r="0" b="8890"/>
            <wp:wrapSquare wrapText="bothSides"/>
            <wp:docPr id="13" name="图片 13" descr="https://p5.img.cctvpic.com/photoworkspace/contentimg/2026/03/14/2026031408571966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5.img.cctvpic.com/photoworkspace/contentimg/2026/03/14/202603140857196659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9700" cy="3705987"/>
                    </a:xfrm>
                    <a:prstGeom prst="rect">
                      <a:avLst/>
                    </a:prstGeom>
                    <a:noFill/>
                    <a:ln>
                      <a:noFill/>
                    </a:ln>
                  </pic:spPr>
                </pic:pic>
              </a:graphicData>
            </a:graphic>
          </wp:anchor>
        </w:drawing>
      </w:r>
      <w:r w:rsidRPr="003F1D41">
        <w:rPr>
          <w:rFonts w:ascii="Times New Roman" w:eastAsia="仿宋_GB2312" w:hAnsi="Times New Roman" w:cs="Times New Roman"/>
          <w:color w:val="333333"/>
          <w:sz w:val="32"/>
          <w:szCs w:val="32"/>
        </w:rPr>
        <w:t>化。</w:t>
      </w:r>
    </w:p>
    <w:p w:rsidR="0040205C" w:rsidRPr="003F1D41" w:rsidRDefault="0040205C" w:rsidP="0040205C">
      <w:pPr>
        <w:pStyle w:val="a3"/>
        <w:shd w:val="clear" w:color="auto" w:fill="FFFFFF"/>
        <w:spacing w:before="0" w:beforeAutospacing="0" w:after="0" w:afterAutospacing="0" w:line="580" w:lineRule="exact"/>
        <w:ind w:firstLineChars="200" w:firstLine="640"/>
        <w:jc w:val="center"/>
        <w:rPr>
          <w:rFonts w:ascii="Times New Roman" w:eastAsia="仿宋_GB2312" w:hAnsi="Times New Roman" w:cs="Times New Roman"/>
          <w:color w:val="333333"/>
          <w:sz w:val="32"/>
          <w:szCs w:val="32"/>
        </w:rPr>
      </w:pP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第三十二章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加强海洋开发利用保护</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坚持陆海统筹，提高经略海洋能力，加快建设海洋强国，走出一条具有中国特色的向海图强之路。</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第一节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推动海洋经济高质量发展</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做</w:t>
      </w:r>
      <w:proofErr w:type="gramStart"/>
      <w:r w:rsidRPr="003F1D41">
        <w:rPr>
          <w:rFonts w:ascii="Times New Roman" w:eastAsia="仿宋_GB2312" w:hAnsi="Times New Roman" w:cs="Times New Roman"/>
          <w:color w:val="333333"/>
          <w:sz w:val="32"/>
          <w:szCs w:val="32"/>
        </w:rPr>
        <w:t>强做</w:t>
      </w:r>
      <w:proofErr w:type="gramEnd"/>
      <w:r w:rsidRPr="003F1D41">
        <w:rPr>
          <w:rFonts w:ascii="Times New Roman" w:eastAsia="仿宋_GB2312" w:hAnsi="Times New Roman" w:cs="Times New Roman"/>
          <w:color w:val="333333"/>
          <w:sz w:val="32"/>
          <w:szCs w:val="32"/>
        </w:rPr>
        <w:t>优做大海洋产业，有序推进海洋能源资源开发利用，发展深远海养殖和现代化远洋渔业，巩固提升海洋装备制造业优势，壮大海洋生物医药、海水淡化等海洋新兴产业，发展现代航运服务业，打造海洋特色文化和旅游目的地。强化海洋战略科技力量，加强海洋科技创新，健全深海极地考察支撑保障体系，发展远洋气象导航服务。实施深海工程，</w:t>
      </w:r>
      <w:r w:rsidRPr="003F1D41">
        <w:rPr>
          <w:rFonts w:ascii="Times New Roman" w:eastAsia="仿宋_GB2312" w:hAnsi="Times New Roman" w:cs="Times New Roman"/>
          <w:color w:val="333333"/>
          <w:sz w:val="32"/>
          <w:szCs w:val="32"/>
        </w:rPr>
        <w:lastRenderedPageBreak/>
        <w:t>提高深海进入、探测、开发、安全能力。加强主要海湾整体规划，提升北部、东部、南部海洋经济圈发展水平，优化海洋经济发展示范区布局，建设各具特色的现代海洋城市，因地制宜深化港</w:t>
      </w:r>
      <w:proofErr w:type="gramStart"/>
      <w:r w:rsidRPr="003F1D41">
        <w:rPr>
          <w:rFonts w:ascii="Times New Roman" w:eastAsia="仿宋_GB2312" w:hAnsi="Times New Roman" w:cs="Times New Roman"/>
          <w:color w:val="333333"/>
          <w:sz w:val="32"/>
          <w:szCs w:val="32"/>
        </w:rPr>
        <w:t>产城融合</w:t>
      </w:r>
      <w:proofErr w:type="gramEnd"/>
      <w:r w:rsidRPr="003F1D41">
        <w:rPr>
          <w:rFonts w:ascii="Times New Roman" w:eastAsia="仿宋_GB2312" w:hAnsi="Times New Roman" w:cs="Times New Roman"/>
          <w:color w:val="333333"/>
          <w:sz w:val="32"/>
          <w:szCs w:val="32"/>
        </w:rPr>
        <w:t>发展，鼓励沿海地区与内陆地区加强海洋经济合作。完善促进海洋经济发展体制机制，加大财税、金融等政策支持力度，优化海洋经济统计监测体系。</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保护海洋生态环境</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加强海洋环境风险源头防范，推进重点海域污染防治、岸滩整治和保护修复，近岸海域优良水质比例达到</w:t>
      </w:r>
      <w:r w:rsidRPr="003F1D41">
        <w:rPr>
          <w:rFonts w:ascii="Times New Roman" w:eastAsia="仿宋_GB2312" w:hAnsi="Times New Roman" w:cs="Times New Roman"/>
          <w:color w:val="333333"/>
          <w:sz w:val="32"/>
          <w:szCs w:val="32"/>
        </w:rPr>
        <w:t>86%</w:t>
      </w:r>
      <w:r w:rsidRPr="003F1D41">
        <w:rPr>
          <w:rFonts w:ascii="Times New Roman" w:eastAsia="仿宋_GB2312" w:hAnsi="Times New Roman" w:cs="Times New Roman"/>
          <w:color w:val="333333"/>
          <w:sz w:val="32"/>
          <w:szCs w:val="32"/>
        </w:rPr>
        <w:t>左右。</w:t>
      </w:r>
      <w:proofErr w:type="gramStart"/>
      <w:r w:rsidRPr="003F1D41">
        <w:rPr>
          <w:rFonts w:ascii="Times New Roman" w:eastAsia="仿宋_GB2312" w:hAnsi="Times New Roman" w:cs="Times New Roman"/>
          <w:color w:val="333333"/>
          <w:sz w:val="32"/>
          <w:szCs w:val="32"/>
        </w:rPr>
        <w:t>严格围</w:t>
      </w:r>
      <w:proofErr w:type="gramEnd"/>
      <w:r w:rsidRPr="003F1D41">
        <w:rPr>
          <w:rFonts w:ascii="Times New Roman" w:eastAsia="仿宋_GB2312" w:hAnsi="Times New Roman" w:cs="Times New Roman"/>
          <w:color w:val="333333"/>
          <w:sz w:val="32"/>
          <w:szCs w:val="32"/>
        </w:rPr>
        <w:t>填海管控，全面落实自然岸线、滨海湿地、无居民海岛等保护要求，大陆自然岸线保有率不低于</w:t>
      </w:r>
      <w:r w:rsidRPr="003F1D41">
        <w:rPr>
          <w:rFonts w:ascii="Times New Roman" w:eastAsia="仿宋_GB2312" w:hAnsi="Times New Roman" w:cs="Times New Roman"/>
          <w:color w:val="333333"/>
          <w:sz w:val="32"/>
          <w:szCs w:val="32"/>
        </w:rPr>
        <w:t>35%</w:t>
      </w:r>
      <w:r w:rsidRPr="003F1D41">
        <w:rPr>
          <w:rFonts w:ascii="Times New Roman" w:eastAsia="仿宋_GB2312" w:hAnsi="Times New Roman" w:cs="Times New Roman"/>
          <w:color w:val="333333"/>
          <w:sz w:val="32"/>
          <w:szCs w:val="32"/>
        </w:rPr>
        <w:t>。强化海洋垃圾清理和资源化利用。制定差异化用</w:t>
      </w:r>
      <w:proofErr w:type="gramStart"/>
      <w:r w:rsidRPr="003F1D41">
        <w:rPr>
          <w:rFonts w:ascii="Times New Roman" w:eastAsia="仿宋_GB2312" w:hAnsi="Times New Roman" w:cs="Times New Roman"/>
          <w:color w:val="333333"/>
          <w:sz w:val="32"/>
          <w:szCs w:val="32"/>
        </w:rPr>
        <w:t>海标准</w:t>
      </w:r>
      <w:proofErr w:type="gramEnd"/>
      <w:r w:rsidRPr="003F1D41">
        <w:rPr>
          <w:rFonts w:ascii="Times New Roman" w:eastAsia="仿宋_GB2312" w:hAnsi="Times New Roman" w:cs="Times New Roman"/>
          <w:color w:val="333333"/>
          <w:sz w:val="32"/>
          <w:szCs w:val="32"/>
        </w:rPr>
        <w:t>规范，积极推进海域分层立体利用。健全海岛开发保护管理体系，分类有序推进海岛发展。实施新一轮海洋综合调查，健全海洋生态预警监测体系，提高重大海洋灾害风险防控能力，防范应对海水倒灌。探索开展</w:t>
      </w:r>
      <w:proofErr w:type="gramStart"/>
      <w:r w:rsidRPr="003F1D41">
        <w:rPr>
          <w:rFonts w:ascii="Times New Roman" w:eastAsia="仿宋_GB2312" w:hAnsi="Times New Roman" w:cs="Times New Roman"/>
          <w:color w:val="333333"/>
          <w:sz w:val="32"/>
          <w:szCs w:val="32"/>
        </w:rPr>
        <w:t>海洋碳汇核算</w:t>
      </w:r>
      <w:proofErr w:type="gramEnd"/>
      <w:r w:rsidRPr="003F1D41">
        <w:rPr>
          <w:rFonts w:ascii="Times New Roman" w:eastAsia="仿宋_GB2312" w:hAnsi="Times New Roman" w:cs="Times New Roman"/>
          <w:color w:val="333333"/>
          <w:sz w:val="32"/>
          <w:szCs w:val="32"/>
        </w:rPr>
        <w:t>。</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第三节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维护国家海洋权益</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积极推动构建海洋命运共同体，拓展蓝色伙伴关系，推动建设公正合理的国际海洋秩序。主动参与国际海洋治理规则制定，积极履行海洋生物多样性协定。加强海洋科研调查、防灾减灾、蓝色经济等领域国际合作，持续完善海洋领域多双边合作平台和机制，推动在我国设立专门海洋国际组织。增强海洋意识，加强形势</w:t>
      </w:r>
      <w:proofErr w:type="gramStart"/>
      <w:r w:rsidRPr="003F1D41">
        <w:rPr>
          <w:rFonts w:ascii="Times New Roman" w:eastAsia="仿宋_GB2312" w:hAnsi="Times New Roman" w:cs="Times New Roman"/>
          <w:color w:val="333333"/>
          <w:sz w:val="32"/>
          <w:szCs w:val="32"/>
        </w:rPr>
        <w:t>研</w:t>
      </w:r>
      <w:proofErr w:type="gramEnd"/>
      <w:r w:rsidRPr="003F1D41">
        <w:rPr>
          <w:rFonts w:ascii="Times New Roman" w:eastAsia="仿宋_GB2312" w:hAnsi="Times New Roman" w:cs="Times New Roman"/>
          <w:color w:val="333333"/>
          <w:sz w:val="32"/>
          <w:szCs w:val="32"/>
        </w:rPr>
        <w:t>判、风险防范和法理斗争，健全维护海洋权益的体制机制，提高海上执法和海事司法能力。</w:t>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黑体" w:hAnsi="Times New Roman" w:cs="Times New Roman"/>
          <w:color w:val="333333"/>
          <w:sz w:val="32"/>
          <w:szCs w:val="32"/>
        </w:rPr>
      </w:pPr>
      <w:r w:rsidRPr="003F1D41">
        <w:rPr>
          <w:rStyle w:val="a4"/>
          <w:rFonts w:ascii="Times New Roman" w:eastAsia="黑体" w:hAnsi="Times New Roman" w:cs="Times New Roman"/>
          <w:color w:val="000080"/>
          <w:sz w:val="32"/>
          <w:szCs w:val="32"/>
        </w:rPr>
        <w:lastRenderedPageBreak/>
        <w:t>第十篇</w:t>
      </w:r>
      <w:r w:rsidRPr="003F1D41">
        <w:rPr>
          <w:rStyle w:val="a4"/>
          <w:rFonts w:ascii="Times New Roman" w:eastAsia="黑体" w:hAnsi="Times New Roman" w:cs="Times New Roman"/>
          <w:color w:val="000080"/>
          <w:sz w:val="32"/>
          <w:szCs w:val="32"/>
        </w:rPr>
        <w:t xml:space="preserve">  </w:t>
      </w:r>
      <w:r w:rsidRPr="003F1D41">
        <w:rPr>
          <w:rStyle w:val="a4"/>
          <w:rFonts w:ascii="Times New Roman" w:eastAsia="黑体" w:hAnsi="Times New Roman" w:cs="Times New Roman"/>
          <w:color w:val="000080"/>
          <w:sz w:val="32"/>
          <w:szCs w:val="32"/>
        </w:rPr>
        <w:t>激发全民族文化创新创造活力</w:t>
      </w:r>
      <w:r w:rsidRPr="003F1D41">
        <w:rPr>
          <w:rStyle w:val="a4"/>
          <w:rFonts w:ascii="Times New Roman" w:eastAsia="黑体" w:hAnsi="Times New Roman" w:cs="Times New Roman"/>
          <w:color w:val="000080"/>
          <w:sz w:val="32"/>
          <w:szCs w:val="32"/>
        </w:rPr>
        <w:t xml:space="preserve"> </w:t>
      </w:r>
      <w:r w:rsidRPr="003F1D41">
        <w:rPr>
          <w:rStyle w:val="a4"/>
          <w:rFonts w:ascii="Times New Roman" w:eastAsia="黑体" w:hAnsi="Times New Roman" w:cs="Times New Roman"/>
          <w:color w:val="000080"/>
          <w:sz w:val="32"/>
          <w:szCs w:val="32"/>
        </w:rPr>
        <w:t>繁荣发展社会主义文化</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坚持马克思主义在意识形态领域的指导地位，植根博大精深的中华文明，顺应信息技术发展潮流，发展具有强大思想引领力、精神凝聚力、价值感召力、国际影响力的新时代中国特色社会主义文化，扎实推进文化强国建设。</w:t>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第三十三章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弘扬和</w:t>
      </w:r>
      <w:proofErr w:type="gramStart"/>
      <w:r w:rsidRPr="003F1D41">
        <w:rPr>
          <w:rStyle w:val="a4"/>
          <w:rFonts w:ascii="Times New Roman" w:eastAsia="仿宋_GB2312" w:hAnsi="Times New Roman" w:cs="Times New Roman"/>
          <w:color w:val="333333"/>
          <w:sz w:val="32"/>
          <w:szCs w:val="32"/>
        </w:rPr>
        <w:t>践行</w:t>
      </w:r>
      <w:proofErr w:type="gramEnd"/>
      <w:r w:rsidRPr="003F1D41">
        <w:rPr>
          <w:rStyle w:val="a4"/>
          <w:rFonts w:ascii="Times New Roman" w:eastAsia="仿宋_GB2312" w:hAnsi="Times New Roman" w:cs="Times New Roman"/>
          <w:color w:val="333333"/>
          <w:sz w:val="32"/>
          <w:szCs w:val="32"/>
        </w:rPr>
        <w:t>社会主义核心价值观</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以社会主义核心价值观引领文化建设，发展壮大主流价值、主流舆论、主流文化，不断构筑中国精神、中国价值、中国力量。</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第一节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推动理想信念教育常态化制度化</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深化党的创新理论学习和宣传教育，</w:t>
      </w:r>
      <w:proofErr w:type="gramStart"/>
      <w:r w:rsidRPr="003F1D41">
        <w:rPr>
          <w:rFonts w:ascii="Times New Roman" w:eastAsia="仿宋_GB2312" w:hAnsi="Times New Roman" w:cs="Times New Roman"/>
          <w:color w:val="333333"/>
          <w:sz w:val="32"/>
          <w:szCs w:val="32"/>
        </w:rPr>
        <w:t>坚持不懈用习近</w:t>
      </w:r>
      <w:proofErr w:type="gramEnd"/>
      <w:r w:rsidRPr="003F1D41">
        <w:rPr>
          <w:rFonts w:ascii="Times New Roman" w:eastAsia="仿宋_GB2312" w:hAnsi="Times New Roman" w:cs="Times New Roman"/>
          <w:color w:val="333333"/>
          <w:sz w:val="32"/>
          <w:szCs w:val="32"/>
        </w:rPr>
        <w:t>平新时代中国特色社会主义思想凝</w:t>
      </w:r>
      <w:proofErr w:type="gramStart"/>
      <w:r w:rsidRPr="003F1D41">
        <w:rPr>
          <w:rFonts w:ascii="Times New Roman" w:eastAsia="仿宋_GB2312" w:hAnsi="Times New Roman" w:cs="Times New Roman"/>
          <w:color w:val="333333"/>
          <w:sz w:val="32"/>
          <w:szCs w:val="32"/>
        </w:rPr>
        <w:t>心铸魂</w:t>
      </w:r>
      <w:proofErr w:type="gramEnd"/>
      <w:r w:rsidRPr="003F1D41">
        <w:rPr>
          <w:rFonts w:ascii="Times New Roman" w:eastAsia="仿宋_GB2312" w:hAnsi="Times New Roman" w:cs="Times New Roman"/>
          <w:color w:val="333333"/>
          <w:sz w:val="32"/>
          <w:szCs w:val="32"/>
        </w:rPr>
        <w:t>，加强体系化、学理化研究阐释和大众化、通俗化宣传普及。牢牢掌握党对意识形态工作领导权，全面落实意识形态工作责任制。弘扬中国共产党人精神谱系，深化爱国主义、集体主义、社会主义教育。加强和改进思想政治工作，推进校园文化建设，用好红色资源，加强青少年理想信念教育。深化主流媒体系统性变革，推进新闻宣传和网络舆论一体化管理，提高主流舆论引导能力。创新实施马克思主义理论研究和建设工程，实施哲学社会科学创新工程，加快构建中国哲学社会科学自主知识体系。加强中国特色新型智库建设。</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提高社会文明程度</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lastRenderedPageBreak/>
        <w:t>统筹推进城乡精神文明建设，发挥文化养心志、育情操的作用，涵养全民族昂扬奋发的精神气质。加强新时代公民道德建设，大力弘扬社会公德、职业道德、家庭美德、个人品德，加强家庭家教家风建设，强化未成年人思想道德建设。弘扬诚信文化、廉洁文化。发挥先进典型示范引领作用，加强英模人物学习宣传，完善功勋荣誉表彰体系。发挥市民公约、村规民约等作用，推进移风易俗。改进创新文明培育、文明实践、文明创建工作机制。</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第三节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加强网络文明建设</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提升信息化条件下文化领域治理能力，培育积极健康、向上向善的网络文化，共建网上美好精神家园。加强网络内容建设和管理，</w:t>
      </w:r>
      <w:proofErr w:type="gramStart"/>
      <w:r w:rsidRPr="003F1D41">
        <w:rPr>
          <w:rFonts w:ascii="Times New Roman" w:eastAsia="仿宋_GB2312" w:hAnsi="Times New Roman" w:cs="Times New Roman"/>
          <w:color w:val="333333"/>
          <w:sz w:val="32"/>
          <w:szCs w:val="32"/>
        </w:rPr>
        <w:t>提升党</w:t>
      </w:r>
      <w:proofErr w:type="gramEnd"/>
      <w:r w:rsidRPr="003F1D41">
        <w:rPr>
          <w:rFonts w:ascii="Times New Roman" w:eastAsia="仿宋_GB2312" w:hAnsi="Times New Roman" w:cs="Times New Roman"/>
          <w:color w:val="333333"/>
          <w:sz w:val="32"/>
          <w:szCs w:val="32"/>
        </w:rPr>
        <w:t>的创新理论、中华优秀传统文化网上传播效能。加强全媒体传播体系建设，构建适应全媒体生产传播工作机制和评价体系。健全网络综合治理格局，完善网络生态治理长效机制，规范网络内容生产、信息发布和传播流程，督促互联网企业履行社会责任。统筹推进广播电视、网络视听发展和监管。</w:t>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第三十四章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大力繁荣文化事业</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健全公共文化服务体系，传承弘扬中华优秀传统文化，让人民享受更高品质的文化生活。</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第一节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繁荣文化创作生产</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坚持以人民为中心的创作导向，把提高质量作为文艺创作的生命线，营造良好文化生态，提升文化原创能力。改进文艺创作生产服务、引导、组织工作机制，实施新时代艺术</w:t>
      </w:r>
      <w:r w:rsidRPr="003F1D41">
        <w:rPr>
          <w:rFonts w:ascii="Times New Roman" w:eastAsia="仿宋_GB2312" w:hAnsi="Times New Roman" w:cs="Times New Roman"/>
          <w:color w:val="333333"/>
          <w:sz w:val="32"/>
          <w:szCs w:val="32"/>
        </w:rPr>
        <w:lastRenderedPageBreak/>
        <w:t>创作系列工程，推动新闻出版、广播影视、文学艺术等领域精品创作，繁荣互联网条件下新大众文艺。培育形成规模宏大、结构合理、锐意创新的高水平文化人才队伍。深化文化事业单位改革，完善文艺院团建设发展机制。深化文娱领域综合治理。</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提升公共文化服务水平</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坚持文化惠民，实施公共文化服务提质增效行动，促进优质文化资源直达基层。广泛开展群众性文化活动，加强群众文艺团队建设。依托城市书房、社区文化驿站、文化长廊等发展新型公共文化空间，提供更多群众身边的文化服务。盘活用好各类公共文化设施资源，健全社会力量参与公共文化服务机制，有序推进公共文化设施所有权和使用权分置改革。提升智慧博物馆、智慧图书馆、公共文化</w:t>
      </w:r>
      <w:proofErr w:type="gramStart"/>
      <w:r w:rsidRPr="003F1D41">
        <w:rPr>
          <w:rFonts w:ascii="Times New Roman" w:eastAsia="仿宋_GB2312" w:hAnsi="Times New Roman" w:cs="Times New Roman"/>
          <w:color w:val="333333"/>
          <w:sz w:val="32"/>
          <w:szCs w:val="32"/>
        </w:rPr>
        <w:t>云服务</w:t>
      </w:r>
      <w:proofErr w:type="gramEnd"/>
      <w:r w:rsidRPr="003F1D41">
        <w:rPr>
          <w:rFonts w:ascii="Times New Roman" w:eastAsia="仿宋_GB2312" w:hAnsi="Times New Roman" w:cs="Times New Roman"/>
          <w:color w:val="333333"/>
          <w:sz w:val="32"/>
          <w:szCs w:val="32"/>
        </w:rPr>
        <w:t>效能。深化全民阅读活动，推进书香社会建设。加强新型广电网络建设，提升超高</w:t>
      </w:r>
      <w:proofErr w:type="gramStart"/>
      <w:r w:rsidRPr="003F1D41">
        <w:rPr>
          <w:rFonts w:ascii="Times New Roman" w:eastAsia="仿宋_GB2312" w:hAnsi="Times New Roman" w:cs="Times New Roman"/>
          <w:color w:val="333333"/>
          <w:sz w:val="32"/>
          <w:szCs w:val="32"/>
        </w:rPr>
        <w:t>清内容制</w:t>
      </w:r>
      <w:proofErr w:type="gramEnd"/>
      <w:r w:rsidRPr="003F1D41">
        <w:rPr>
          <w:rFonts w:ascii="Times New Roman" w:eastAsia="仿宋_GB2312" w:hAnsi="Times New Roman" w:cs="Times New Roman"/>
          <w:color w:val="333333"/>
          <w:sz w:val="32"/>
          <w:szCs w:val="32"/>
        </w:rPr>
        <w:t>播能力，深化互联网电视</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套娃</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收费和操作复杂治理。</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第三节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加强文化遗产保护传承</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推动文化遗产系统性保护和统一监管，推进管理资源整合，建立文化遗产保护督察制度。深入实施中华优秀传统文化传承发展工程，构建中华文明标识体系。实施中华文明探源和考古中国工程。加大世界文化遗产、古迹遗址、革命文物、馆藏文物、文化景观等保护力度，加强历史文化名城、街区、村镇有效保护和活态传承。建好用好长城、大运河、长征、黄河、长江国家文化公园，优化建设管理体制机制。</w:t>
      </w:r>
      <w:r w:rsidRPr="003F1D41">
        <w:rPr>
          <w:rFonts w:ascii="Times New Roman" w:eastAsia="仿宋_GB2312" w:hAnsi="Times New Roman" w:cs="Times New Roman"/>
          <w:color w:val="333333"/>
          <w:sz w:val="32"/>
          <w:szCs w:val="32"/>
        </w:rPr>
        <w:lastRenderedPageBreak/>
        <w:t>强化档案文献遗产保护和古籍抢救性保护，加强中华典籍文献传承。提升非物质文化遗产保护传承水平，培育传承体验新场景。加强和改进地方志工作。</w:t>
      </w:r>
    </w:p>
    <w:p w:rsidR="0040205C" w:rsidRPr="003F1D41" w:rsidRDefault="0040205C" w:rsidP="0040205C">
      <w:pPr>
        <w:pStyle w:val="a3"/>
        <w:shd w:val="clear" w:color="auto" w:fill="FFFFFF"/>
        <w:spacing w:before="0" w:beforeAutospacing="0" w:after="0" w:afterAutospacing="0" w:line="580" w:lineRule="exact"/>
        <w:ind w:firstLineChars="200" w:firstLine="640"/>
        <w:jc w:val="center"/>
        <w:rPr>
          <w:rFonts w:ascii="Times New Roman" w:eastAsia="仿宋_GB2312" w:hAnsi="Times New Roman" w:cs="Times New Roman"/>
          <w:color w:val="333333"/>
          <w:sz w:val="32"/>
          <w:szCs w:val="32"/>
        </w:rPr>
      </w:pPr>
      <w:r w:rsidRPr="003F1D41">
        <w:rPr>
          <w:rFonts w:ascii="Times New Roman" w:eastAsia="仿宋_GB2312" w:hAnsi="Times New Roman" w:cs="Times New Roman"/>
          <w:noProof/>
          <w:color w:val="333333"/>
          <w:sz w:val="32"/>
          <w:szCs w:val="32"/>
        </w:rPr>
        <w:lastRenderedPageBreak/>
        <w:drawing>
          <wp:anchor distT="0" distB="0" distL="114300" distR="114300" simplePos="0" relativeHeight="251683840" behindDoc="0" locked="0" layoutInCell="1" allowOverlap="1" wp14:anchorId="11B54DD3" wp14:editId="73775C35">
            <wp:simplePos x="0" y="0"/>
            <wp:positionH relativeFrom="column">
              <wp:posOffset>0</wp:posOffset>
            </wp:positionH>
            <wp:positionV relativeFrom="paragraph">
              <wp:posOffset>0</wp:posOffset>
            </wp:positionV>
            <wp:extent cx="5317150" cy="8115300"/>
            <wp:effectExtent l="0" t="0" r="0" b="0"/>
            <wp:wrapSquare wrapText="bothSides"/>
            <wp:docPr id="12" name="图片 12" descr="https://p2.img.cctvpic.com/photoworkspace/contentimg/2026/03/14/2026031408571930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2.img.cctvpic.com/photoworkspace/contentimg/2026/03/14/202603140857193067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7150" cy="8115300"/>
                    </a:xfrm>
                    <a:prstGeom prst="rect">
                      <a:avLst/>
                    </a:prstGeom>
                    <a:noFill/>
                    <a:ln>
                      <a:noFill/>
                    </a:ln>
                  </pic:spPr>
                </pic:pic>
              </a:graphicData>
            </a:graphic>
          </wp:anchor>
        </w:drawing>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第三十五章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加快发展文化产业</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lastRenderedPageBreak/>
        <w:t>完善文化管理体制和生产经营机制，实施积极的文化经济政策，大力发展文化旅游业，以文化赋能经济社会发展。</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第一节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健全文化产业体系和市场体系</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实施重大文化产业项目带动战略，扩大优质文化产品供给。改造提升传统文化业态，推进文化和科技融合，推动文化</w:t>
      </w:r>
      <w:proofErr w:type="gramStart"/>
      <w:r w:rsidRPr="003F1D41">
        <w:rPr>
          <w:rFonts w:ascii="Times New Roman" w:eastAsia="仿宋_GB2312" w:hAnsi="Times New Roman" w:cs="Times New Roman"/>
          <w:color w:val="333333"/>
          <w:sz w:val="32"/>
          <w:szCs w:val="32"/>
        </w:rPr>
        <w:t>建设数智化</w:t>
      </w:r>
      <w:proofErr w:type="gramEnd"/>
      <w:r w:rsidRPr="003F1D41">
        <w:rPr>
          <w:rFonts w:ascii="Times New Roman" w:eastAsia="仿宋_GB2312" w:hAnsi="Times New Roman" w:cs="Times New Roman"/>
          <w:color w:val="333333"/>
          <w:sz w:val="32"/>
          <w:szCs w:val="32"/>
        </w:rPr>
        <w:t>赋能、信息化转型，发展数字动漫、沉浸式展演、线上演播、短视频、微短剧等新型文化业态，引导规范网络文学、网络游戏、网络视听等健康发展。深入实施出版融合发展工程，深化全产业</w:t>
      </w:r>
      <w:proofErr w:type="gramStart"/>
      <w:r w:rsidRPr="003F1D41">
        <w:rPr>
          <w:rFonts w:ascii="Times New Roman" w:eastAsia="仿宋_GB2312" w:hAnsi="Times New Roman" w:cs="Times New Roman"/>
          <w:color w:val="333333"/>
          <w:sz w:val="32"/>
          <w:szCs w:val="32"/>
        </w:rPr>
        <w:t>链改革</w:t>
      </w:r>
      <w:proofErr w:type="gramEnd"/>
      <w:r w:rsidRPr="003F1D41">
        <w:rPr>
          <w:rFonts w:ascii="Times New Roman" w:eastAsia="仿宋_GB2312" w:hAnsi="Times New Roman" w:cs="Times New Roman"/>
          <w:color w:val="333333"/>
          <w:sz w:val="32"/>
          <w:szCs w:val="32"/>
        </w:rPr>
        <w:t>创新。培育优秀文化企业和品牌，促进文化产业园区规范创新发展。加快构建统一开放、高效规范、竞争有序的文化市场，深入推进文化市场综合执法改革，深化影视制作、网络视听等领域审批制度改革。</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第二节</w:t>
      </w:r>
      <w:r w:rsidRPr="003F1D41">
        <w:rPr>
          <w:rFonts w:ascii="Times New Roman" w:eastAsia="仿宋_GB2312" w:hAnsi="Times New Roman" w:cs="Times New Roman"/>
          <w:color w:val="333333"/>
          <w:sz w:val="32"/>
          <w:szCs w:val="32"/>
        </w:rPr>
        <w:t xml:space="preserve">  </w:t>
      </w:r>
      <w:proofErr w:type="gramStart"/>
      <w:r w:rsidRPr="003F1D41">
        <w:rPr>
          <w:rFonts w:ascii="Times New Roman" w:eastAsia="仿宋_GB2312" w:hAnsi="Times New Roman" w:cs="Times New Roman"/>
          <w:color w:val="333333"/>
          <w:sz w:val="32"/>
          <w:szCs w:val="32"/>
        </w:rPr>
        <w:t>推进文旅深度</w:t>
      </w:r>
      <w:proofErr w:type="gramEnd"/>
      <w:r w:rsidRPr="003F1D41">
        <w:rPr>
          <w:rFonts w:ascii="Times New Roman" w:eastAsia="仿宋_GB2312" w:hAnsi="Times New Roman" w:cs="Times New Roman"/>
          <w:color w:val="333333"/>
          <w:sz w:val="32"/>
          <w:szCs w:val="32"/>
        </w:rPr>
        <w:t>融合</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深化以</w:t>
      </w:r>
      <w:proofErr w:type="gramStart"/>
      <w:r w:rsidRPr="003F1D41">
        <w:rPr>
          <w:rFonts w:ascii="Times New Roman" w:eastAsia="仿宋_GB2312" w:hAnsi="Times New Roman" w:cs="Times New Roman"/>
          <w:color w:val="333333"/>
          <w:sz w:val="32"/>
          <w:szCs w:val="32"/>
        </w:rPr>
        <w:t>文塑旅</w:t>
      </w:r>
      <w:proofErr w:type="gramEnd"/>
      <w:r w:rsidRPr="003F1D41">
        <w:rPr>
          <w:rFonts w:ascii="Times New Roman" w:eastAsia="仿宋_GB2312" w:hAnsi="Times New Roman" w:cs="Times New Roman"/>
          <w:color w:val="333333"/>
          <w:sz w:val="32"/>
          <w:szCs w:val="32"/>
        </w:rPr>
        <w:t>、以旅彰文，推进旅游强国建设。丰富高品质旅游产品供给，深挖特色资源和文化内涵，积极推动多业态融合发展。因地制宜发展红色旅游、乡村旅游、康养旅游、工业旅游等，规范发展</w:t>
      </w:r>
      <w:proofErr w:type="gramStart"/>
      <w:r w:rsidRPr="003F1D41">
        <w:rPr>
          <w:rFonts w:ascii="Times New Roman" w:eastAsia="仿宋_GB2312" w:hAnsi="Times New Roman" w:cs="Times New Roman"/>
          <w:color w:val="333333"/>
          <w:sz w:val="32"/>
          <w:szCs w:val="32"/>
        </w:rPr>
        <w:t>研</w:t>
      </w:r>
      <w:proofErr w:type="gramEnd"/>
      <w:r w:rsidRPr="003F1D41">
        <w:rPr>
          <w:rFonts w:ascii="Times New Roman" w:eastAsia="仿宋_GB2312" w:hAnsi="Times New Roman" w:cs="Times New Roman"/>
          <w:color w:val="333333"/>
          <w:sz w:val="32"/>
          <w:szCs w:val="32"/>
        </w:rPr>
        <w:t>学旅游，培育特色主题旅游线路和旅游演艺精品项目。完善旅游公共服务，全链条提高旅游服务质量。加强</w:t>
      </w:r>
      <w:proofErr w:type="gramStart"/>
      <w:r w:rsidRPr="003F1D41">
        <w:rPr>
          <w:rFonts w:ascii="Times New Roman" w:eastAsia="仿宋_GB2312" w:hAnsi="Times New Roman" w:cs="Times New Roman"/>
          <w:color w:val="333333"/>
          <w:sz w:val="32"/>
          <w:szCs w:val="32"/>
        </w:rPr>
        <w:t>文旅项目</w:t>
      </w:r>
      <w:proofErr w:type="gramEnd"/>
      <w:r w:rsidRPr="003F1D41">
        <w:rPr>
          <w:rFonts w:ascii="Times New Roman" w:eastAsia="仿宋_GB2312" w:hAnsi="Times New Roman" w:cs="Times New Roman"/>
          <w:color w:val="333333"/>
          <w:sz w:val="32"/>
          <w:szCs w:val="32"/>
        </w:rPr>
        <w:t>建设规范管理，防止闲置浪费。加强旅游市场综合监管和安全管理，改善旅游消费体验。实施入境旅游促进计划，提升入境游便利化国际化水平。</w:t>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第三十六章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提升中华文明传播力影响力</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加快构建中国话语和中国叙事体系，提升国际传播效能，加强对外文化交流合作，展现可信、可爱、可敬的中国形象。</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lastRenderedPageBreak/>
        <w:t>第一节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构建更有效力的国际传播体系</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完善国际传播体制机制，创新传播载体和方式，拓展海外传播网络，构建多渠道、立体式对外传播格局，全面提升国际话语权。培育全球化、市场化、专业化的国际传播主体，增强主流媒体国际传播能力，构建广电视听媒体国际传播矩阵，促进社交媒体平台国际化发展，推动中国故事和中国声音全球化、区域化、分众化表达。鼓励文化企业国际化经营，推动优质网络文学、网络游戏、影视动漫、精品展览等出海，加强国际传播重点基地、国家文化出口基地建设。</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深化文明交流互鉴</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广泛开展国际人文交流合作，加强多层次文明对话，推动中华文化更好走向世界。举办全球文明对话大会，持续办好良</w:t>
      </w:r>
      <w:proofErr w:type="gramStart"/>
      <w:r w:rsidRPr="003F1D41">
        <w:rPr>
          <w:rFonts w:ascii="Times New Roman" w:eastAsia="仿宋_GB2312" w:hAnsi="Times New Roman" w:cs="Times New Roman"/>
          <w:color w:val="333333"/>
          <w:sz w:val="32"/>
          <w:szCs w:val="32"/>
        </w:rPr>
        <w:t>渚</w:t>
      </w:r>
      <w:proofErr w:type="gramEnd"/>
      <w:r w:rsidRPr="003F1D41">
        <w:rPr>
          <w:rFonts w:ascii="Times New Roman" w:eastAsia="仿宋_GB2312" w:hAnsi="Times New Roman" w:cs="Times New Roman"/>
          <w:color w:val="333333"/>
          <w:sz w:val="32"/>
          <w:szCs w:val="32"/>
        </w:rPr>
        <w:t>论坛。开展</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读懂中国</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兰花奖</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等品牌活动，办好中国文化和旅游年（节）、海外中国电影节展。加强文化遗产领域国际发展援助，深化文物追索返还国际合作。支持中华文化传播展示和海外中国学发展。加强区域国别研究。</w:t>
      </w:r>
    </w:p>
    <w:p w:rsidR="0040205C" w:rsidRPr="003F1D41" w:rsidRDefault="0040205C" w:rsidP="0040205C">
      <w:pPr>
        <w:pStyle w:val="a3"/>
        <w:shd w:val="clear" w:color="auto" w:fill="FFFFFF"/>
        <w:spacing w:before="0" w:beforeAutospacing="0" w:after="0" w:afterAutospacing="0" w:line="580" w:lineRule="exact"/>
        <w:ind w:firstLineChars="200" w:firstLine="640"/>
        <w:jc w:val="center"/>
        <w:rPr>
          <w:rFonts w:ascii="Times New Roman" w:eastAsia="仿宋_GB2312" w:hAnsi="Times New Roman" w:cs="Times New Roman"/>
          <w:color w:val="333333"/>
          <w:sz w:val="32"/>
          <w:szCs w:val="32"/>
        </w:rPr>
      </w:pPr>
      <w:r w:rsidRPr="003F1D41">
        <w:rPr>
          <w:rFonts w:ascii="Times New Roman" w:eastAsia="仿宋_GB2312" w:hAnsi="Times New Roman" w:cs="Times New Roman"/>
          <w:noProof/>
          <w:color w:val="333333"/>
          <w:sz w:val="32"/>
          <w:szCs w:val="32"/>
        </w:rPr>
        <w:lastRenderedPageBreak/>
        <w:drawing>
          <wp:anchor distT="0" distB="0" distL="114300" distR="114300" simplePos="0" relativeHeight="251668480" behindDoc="0" locked="0" layoutInCell="1" allowOverlap="1" wp14:anchorId="4519652D" wp14:editId="7A4B3600">
            <wp:simplePos x="0" y="0"/>
            <wp:positionH relativeFrom="column">
              <wp:posOffset>0</wp:posOffset>
            </wp:positionH>
            <wp:positionV relativeFrom="paragraph">
              <wp:posOffset>0</wp:posOffset>
            </wp:positionV>
            <wp:extent cx="5286375" cy="5418534"/>
            <wp:effectExtent l="0" t="0" r="0" b="0"/>
            <wp:wrapSquare wrapText="bothSides"/>
            <wp:docPr id="11" name="图片 11" descr="https://p1.img.cctvpic.com/photoworkspace/contentimg/2026/03/14/2026031408571961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1.img.cctvpic.com/photoworkspace/contentimg/2026/03/14/202603140857196109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6375" cy="5418534"/>
                    </a:xfrm>
                    <a:prstGeom prst="rect">
                      <a:avLst/>
                    </a:prstGeom>
                    <a:noFill/>
                    <a:ln>
                      <a:noFill/>
                    </a:ln>
                  </pic:spPr>
                </pic:pic>
              </a:graphicData>
            </a:graphic>
          </wp:anchor>
        </w:drawing>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黑体" w:hAnsi="Times New Roman" w:cs="Times New Roman"/>
          <w:color w:val="333333"/>
          <w:sz w:val="32"/>
          <w:szCs w:val="32"/>
        </w:rPr>
      </w:pPr>
      <w:r w:rsidRPr="003F1D41">
        <w:rPr>
          <w:rStyle w:val="a4"/>
          <w:rFonts w:ascii="Times New Roman" w:eastAsia="黑体" w:hAnsi="Times New Roman" w:cs="Times New Roman"/>
          <w:color w:val="000080"/>
          <w:sz w:val="32"/>
          <w:szCs w:val="32"/>
        </w:rPr>
        <w:t>第十一篇</w:t>
      </w:r>
      <w:r w:rsidRPr="003F1D41">
        <w:rPr>
          <w:rStyle w:val="a4"/>
          <w:rFonts w:ascii="Times New Roman" w:eastAsia="黑体" w:hAnsi="Times New Roman" w:cs="Times New Roman"/>
          <w:color w:val="000080"/>
          <w:sz w:val="32"/>
          <w:szCs w:val="32"/>
        </w:rPr>
        <w:t xml:space="preserve">  </w:t>
      </w:r>
      <w:r w:rsidRPr="003F1D41">
        <w:rPr>
          <w:rStyle w:val="a4"/>
          <w:rFonts w:ascii="Times New Roman" w:eastAsia="黑体" w:hAnsi="Times New Roman" w:cs="Times New Roman"/>
          <w:color w:val="000080"/>
          <w:sz w:val="32"/>
          <w:szCs w:val="32"/>
        </w:rPr>
        <w:t>完善人口发展战略</w:t>
      </w:r>
      <w:r w:rsidRPr="003F1D41">
        <w:rPr>
          <w:rStyle w:val="a4"/>
          <w:rFonts w:ascii="Times New Roman" w:eastAsia="黑体" w:hAnsi="Times New Roman" w:cs="Times New Roman"/>
          <w:color w:val="000080"/>
          <w:sz w:val="32"/>
          <w:szCs w:val="32"/>
        </w:rPr>
        <w:t xml:space="preserve"> </w:t>
      </w:r>
      <w:r w:rsidRPr="003F1D41">
        <w:rPr>
          <w:rStyle w:val="a4"/>
          <w:rFonts w:ascii="Times New Roman" w:eastAsia="黑体" w:hAnsi="Times New Roman" w:cs="Times New Roman"/>
          <w:color w:val="000080"/>
          <w:sz w:val="32"/>
          <w:szCs w:val="32"/>
        </w:rPr>
        <w:t>促进人口高质量发展</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以应对人口老龄化、少子化为重点完善人口发展战略，健全覆盖全人群、全生命周期的人口服务体系，优化人口结构，提高人口素质，以人口高质量发展支撑中国式现代化。</w:t>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第三十七章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建设生育友好型社会</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优化生育支持政策和激励措施，有效降低家庭生育养育教育成本，努力稳定新出生人口规模，促进人口长期均衡发展。</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lastRenderedPageBreak/>
        <w:t>第一节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完善生育支持政策</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坚持生育友好的政策取向，推动生育支持融入经济社会发展各项政策。发挥育儿补贴和婴幼儿照护、子女教育个人所得税专项附加扣除政策作用，探索建立补贴标准动态调整机制。扩大生育保险制度覆盖面，合理提升产前检查医疗费用保障水平，基本实现政策范围内住院分娩个人</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无自付</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，将适宜的分娩镇痛项目纳入保障范围。全面落实生育休假制度，鼓励用人单位对</w:t>
      </w:r>
      <w:r w:rsidRPr="003F1D41">
        <w:rPr>
          <w:rFonts w:ascii="Times New Roman" w:eastAsia="仿宋_GB2312" w:hAnsi="Times New Roman" w:cs="Times New Roman"/>
          <w:color w:val="333333"/>
          <w:sz w:val="32"/>
          <w:szCs w:val="32"/>
        </w:rPr>
        <w:t>3</w:t>
      </w:r>
      <w:r w:rsidRPr="003F1D41">
        <w:rPr>
          <w:rFonts w:ascii="Times New Roman" w:eastAsia="仿宋_GB2312" w:hAnsi="Times New Roman" w:cs="Times New Roman"/>
          <w:color w:val="333333"/>
          <w:sz w:val="32"/>
          <w:szCs w:val="32"/>
        </w:rPr>
        <w:t>岁以下婴幼儿父母职工实行弹性工作制。加强生育力保护，实施早孕关爱行动、孕育和出生缺陷防治能力提升计划，婴儿死亡率、孕产妇死亡率分别下降到</w:t>
      </w:r>
      <w:r w:rsidRPr="003F1D41">
        <w:rPr>
          <w:rFonts w:ascii="Times New Roman" w:eastAsia="仿宋_GB2312" w:hAnsi="Times New Roman" w:cs="Times New Roman"/>
          <w:color w:val="333333"/>
          <w:sz w:val="32"/>
          <w:szCs w:val="32"/>
        </w:rPr>
        <w:t>3.5‰</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12/10</w:t>
      </w:r>
      <w:r w:rsidRPr="003F1D41">
        <w:rPr>
          <w:rFonts w:ascii="Times New Roman" w:eastAsia="仿宋_GB2312" w:hAnsi="Times New Roman" w:cs="Times New Roman"/>
          <w:color w:val="333333"/>
          <w:sz w:val="32"/>
          <w:szCs w:val="32"/>
        </w:rPr>
        <w:t>万以下。推进辅助生殖技术规范有序应用，加强医疗费用保障。探索对婴幼儿参加基本医疗保险提供资助。</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健全育幼服务体系</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加快普</w:t>
      </w:r>
      <w:proofErr w:type="gramStart"/>
      <w:r w:rsidRPr="003F1D41">
        <w:rPr>
          <w:rFonts w:ascii="Times New Roman" w:eastAsia="仿宋_GB2312" w:hAnsi="Times New Roman" w:cs="Times New Roman"/>
          <w:color w:val="333333"/>
          <w:sz w:val="32"/>
          <w:szCs w:val="32"/>
        </w:rPr>
        <w:t>惠托育服务</w:t>
      </w:r>
      <w:proofErr w:type="gramEnd"/>
      <w:r w:rsidRPr="003F1D41">
        <w:rPr>
          <w:rFonts w:ascii="Times New Roman" w:eastAsia="仿宋_GB2312" w:hAnsi="Times New Roman" w:cs="Times New Roman"/>
          <w:color w:val="333333"/>
          <w:sz w:val="32"/>
          <w:szCs w:val="32"/>
        </w:rPr>
        <w:t>体系建设，多渠道扩大服务资源供给。加强</w:t>
      </w:r>
      <w:proofErr w:type="gramStart"/>
      <w:r w:rsidRPr="003F1D41">
        <w:rPr>
          <w:rFonts w:ascii="Times New Roman" w:eastAsia="仿宋_GB2312" w:hAnsi="Times New Roman" w:cs="Times New Roman"/>
          <w:color w:val="333333"/>
          <w:sz w:val="32"/>
          <w:szCs w:val="32"/>
        </w:rPr>
        <w:t>公办托位供给</w:t>
      </w:r>
      <w:proofErr w:type="gramEnd"/>
      <w:r w:rsidRPr="003F1D41">
        <w:rPr>
          <w:rFonts w:ascii="Times New Roman" w:eastAsia="仿宋_GB2312" w:hAnsi="Times New Roman" w:cs="Times New Roman"/>
          <w:color w:val="333333"/>
          <w:sz w:val="32"/>
          <w:szCs w:val="32"/>
        </w:rPr>
        <w:t>，支持幼儿园发展托幼一体化服务，鼓励招收</w:t>
      </w:r>
      <w:r w:rsidRPr="003F1D41">
        <w:rPr>
          <w:rFonts w:ascii="Times New Roman" w:eastAsia="仿宋_GB2312" w:hAnsi="Times New Roman" w:cs="Times New Roman"/>
          <w:color w:val="333333"/>
          <w:sz w:val="32"/>
          <w:szCs w:val="32"/>
        </w:rPr>
        <w:t>2—3</w:t>
      </w:r>
      <w:r w:rsidRPr="003F1D41">
        <w:rPr>
          <w:rFonts w:ascii="Times New Roman" w:eastAsia="仿宋_GB2312" w:hAnsi="Times New Roman" w:cs="Times New Roman"/>
          <w:color w:val="333333"/>
          <w:sz w:val="32"/>
          <w:szCs w:val="32"/>
        </w:rPr>
        <w:t>岁幼儿。支持社会力量提供多元化</w:t>
      </w:r>
      <w:proofErr w:type="gramStart"/>
      <w:r w:rsidRPr="003F1D41">
        <w:rPr>
          <w:rFonts w:ascii="Times New Roman" w:eastAsia="仿宋_GB2312" w:hAnsi="Times New Roman" w:cs="Times New Roman"/>
          <w:color w:val="333333"/>
          <w:sz w:val="32"/>
          <w:szCs w:val="32"/>
        </w:rPr>
        <w:t>普惠托育</w:t>
      </w:r>
      <w:proofErr w:type="gramEnd"/>
      <w:r w:rsidRPr="003F1D41">
        <w:rPr>
          <w:rFonts w:ascii="Times New Roman" w:eastAsia="仿宋_GB2312" w:hAnsi="Times New Roman" w:cs="Times New Roman"/>
          <w:color w:val="333333"/>
          <w:sz w:val="32"/>
          <w:szCs w:val="32"/>
        </w:rPr>
        <w:t>服务，发展用人单位办托、社区嵌入式托育和家庭</w:t>
      </w:r>
      <w:proofErr w:type="gramStart"/>
      <w:r w:rsidRPr="003F1D41">
        <w:rPr>
          <w:rFonts w:ascii="Times New Roman" w:eastAsia="仿宋_GB2312" w:hAnsi="Times New Roman" w:cs="Times New Roman"/>
          <w:color w:val="333333"/>
          <w:sz w:val="32"/>
          <w:szCs w:val="32"/>
        </w:rPr>
        <w:t>托育点等</w:t>
      </w:r>
      <w:proofErr w:type="gramEnd"/>
      <w:r w:rsidRPr="003F1D41">
        <w:rPr>
          <w:rFonts w:ascii="Times New Roman" w:eastAsia="仿宋_GB2312" w:hAnsi="Times New Roman" w:cs="Times New Roman"/>
          <w:color w:val="333333"/>
          <w:sz w:val="32"/>
          <w:szCs w:val="32"/>
        </w:rPr>
        <w:t>多种模式。深入开展托</w:t>
      </w:r>
      <w:proofErr w:type="gramStart"/>
      <w:r w:rsidRPr="003F1D41">
        <w:rPr>
          <w:rFonts w:ascii="Times New Roman" w:eastAsia="仿宋_GB2312" w:hAnsi="Times New Roman" w:cs="Times New Roman"/>
          <w:color w:val="333333"/>
          <w:sz w:val="32"/>
          <w:szCs w:val="32"/>
        </w:rPr>
        <w:t>育服务</w:t>
      </w:r>
      <w:proofErr w:type="gramEnd"/>
      <w:r w:rsidRPr="003F1D41">
        <w:rPr>
          <w:rFonts w:ascii="Times New Roman" w:eastAsia="仿宋_GB2312" w:hAnsi="Times New Roman" w:cs="Times New Roman"/>
          <w:color w:val="333333"/>
          <w:sz w:val="32"/>
          <w:szCs w:val="32"/>
        </w:rPr>
        <w:t>补助示范试点，</w:t>
      </w:r>
      <w:proofErr w:type="gramStart"/>
      <w:r w:rsidRPr="003F1D41">
        <w:rPr>
          <w:rFonts w:ascii="Times New Roman" w:eastAsia="仿宋_GB2312" w:hAnsi="Times New Roman" w:cs="Times New Roman"/>
          <w:color w:val="333333"/>
          <w:sz w:val="32"/>
          <w:szCs w:val="32"/>
        </w:rPr>
        <w:t>完善普惠托育服务</w:t>
      </w:r>
      <w:proofErr w:type="gramEnd"/>
      <w:r w:rsidRPr="003F1D41">
        <w:rPr>
          <w:rFonts w:ascii="Times New Roman" w:eastAsia="仿宋_GB2312" w:hAnsi="Times New Roman" w:cs="Times New Roman"/>
          <w:color w:val="333333"/>
          <w:sz w:val="32"/>
          <w:szCs w:val="32"/>
        </w:rPr>
        <w:t>价格形成机制。实施托</w:t>
      </w:r>
      <w:proofErr w:type="gramStart"/>
      <w:r w:rsidRPr="003F1D41">
        <w:rPr>
          <w:rFonts w:ascii="Times New Roman" w:eastAsia="仿宋_GB2312" w:hAnsi="Times New Roman" w:cs="Times New Roman"/>
          <w:color w:val="333333"/>
          <w:sz w:val="32"/>
          <w:szCs w:val="32"/>
        </w:rPr>
        <w:t>育服务</w:t>
      </w:r>
      <w:proofErr w:type="gramEnd"/>
      <w:r w:rsidRPr="003F1D41">
        <w:rPr>
          <w:rFonts w:ascii="Times New Roman" w:eastAsia="仿宋_GB2312" w:hAnsi="Times New Roman" w:cs="Times New Roman"/>
          <w:color w:val="333333"/>
          <w:sz w:val="32"/>
          <w:szCs w:val="32"/>
        </w:rPr>
        <w:t>质量提升行动，提高托</w:t>
      </w:r>
      <w:proofErr w:type="gramStart"/>
      <w:r w:rsidRPr="003F1D41">
        <w:rPr>
          <w:rFonts w:ascii="Times New Roman" w:eastAsia="仿宋_GB2312" w:hAnsi="Times New Roman" w:cs="Times New Roman"/>
          <w:color w:val="333333"/>
          <w:sz w:val="32"/>
          <w:szCs w:val="32"/>
        </w:rPr>
        <w:t>育服务</w:t>
      </w:r>
      <w:proofErr w:type="gramEnd"/>
      <w:r w:rsidRPr="003F1D41">
        <w:rPr>
          <w:rFonts w:ascii="Times New Roman" w:eastAsia="仿宋_GB2312" w:hAnsi="Times New Roman" w:cs="Times New Roman"/>
          <w:color w:val="333333"/>
          <w:sz w:val="32"/>
          <w:szCs w:val="32"/>
        </w:rPr>
        <w:t>安全性和规范性。加快托</w:t>
      </w:r>
      <w:proofErr w:type="gramStart"/>
      <w:r w:rsidRPr="003F1D41">
        <w:rPr>
          <w:rFonts w:ascii="Times New Roman" w:eastAsia="仿宋_GB2312" w:hAnsi="Times New Roman" w:cs="Times New Roman"/>
          <w:color w:val="333333"/>
          <w:sz w:val="32"/>
          <w:szCs w:val="32"/>
        </w:rPr>
        <w:t>育服务</w:t>
      </w:r>
      <w:proofErr w:type="gramEnd"/>
      <w:r w:rsidRPr="003F1D41">
        <w:rPr>
          <w:rFonts w:ascii="Times New Roman" w:eastAsia="仿宋_GB2312" w:hAnsi="Times New Roman" w:cs="Times New Roman"/>
          <w:color w:val="333333"/>
          <w:sz w:val="32"/>
          <w:szCs w:val="32"/>
        </w:rPr>
        <w:t>立法。</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第三节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完善家庭发展政策和生育友好环境</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健全支持家庭发展的政策体系，提倡适龄婚育、优生优育和夫妻共担育儿责任。培育新型婚育文化，倡导积极婚育观，有效治理婚丧嫁娶中的陋习等问题。支持多子女家庭子</w:t>
      </w:r>
      <w:r w:rsidRPr="003F1D41">
        <w:rPr>
          <w:rFonts w:ascii="Times New Roman" w:eastAsia="仿宋_GB2312" w:hAnsi="Times New Roman" w:cs="Times New Roman"/>
          <w:color w:val="333333"/>
          <w:sz w:val="32"/>
          <w:szCs w:val="32"/>
        </w:rPr>
        <w:lastRenderedPageBreak/>
        <w:t>女同校就读，住房保障和购房政策向多子女家庭倾斜。推动公共空间</w:t>
      </w:r>
      <w:proofErr w:type="gramStart"/>
      <w:r w:rsidRPr="003F1D41">
        <w:rPr>
          <w:rFonts w:ascii="Times New Roman" w:eastAsia="仿宋_GB2312" w:hAnsi="Times New Roman" w:cs="Times New Roman"/>
          <w:color w:val="333333"/>
          <w:sz w:val="32"/>
          <w:szCs w:val="32"/>
        </w:rPr>
        <w:t>适</w:t>
      </w:r>
      <w:proofErr w:type="gramEnd"/>
      <w:r w:rsidRPr="003F1D41">
        <w:rPr>
          <w:rFonts w:ascii="Times New Roman" w:eastAsia="仿宋_GB2312" w:hAnsi="Times New Roman" w:cs="Times New Roman"/>
          <w:color w:val="333333"/>
          <w:sz w:val="32"/>
          <w:szCs w:val="32"/>
        </w:rPr>
        <w:t>儿化改造和母婴设施配备。实施家庭教育促进法，发挥社区家长学校等作用，加强家庭教育指导服务。健全计划生育特殊家庭全方位</w:t>
      </w:r>
      <w:proofErr w:type="gramStart"/>
      <w:r w:rsidRPr="003F1D41">
        <w:rPr>
          <w:rFonts w:ascii="Times New Roman" w:eastAsia="仿宋_GB2312" w:hAnsi="Times New Roman" w:cs="Times New Roman"/>
          <w:color w:val="333333"/>
          <w:sz w:val="32"/>
          <w:szCs w:val="32"/>
        </w:rPr>
        <w:t>帮扶保障</w:t>
      </w:r>
      <w:proofErr w:type="gramEnd"/>
      <w:r w:rsidRPr="003F1D41">
        <w:rPr>
          <w:rFonts w:ascii="Times New Roman" w:eastAsia="仿宋_GB2312" w:hAnsi="Times New Roman" w:cs="Times New Roman"/>
          <w:color w:val="333333"/>
          <w:sz w:val="32"/>
          <w:szCs w:val="32"/>
        </w:rPr>
        <w:t>制度。加强出生人口性别比综合治理。完善人口监测体系和预测预警制度。</w:t>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第三十八章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办好人民满意的教育</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坚持教育优先发展，落实立德树人根本任务，深化教育综合改革，健全与人口变化相适应的教育资源配置机制，建设高质量教育体系，培养德智体美劳全面发展的社会主义建设者和接班人。</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第一节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实施新时代立德树人工程</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proofErr w:type="gramStart"/>
      <w:r w:rsidRPr="003F1D41">
        <w:rPr>
          <w:rFonts w:ascii="Times New Roman" w:eastAsia="仿宋_GB2312" w:hAnsi="Times New Roman" w:cs="Times New Roman"/>
          <w:color w:val="333333"/>
          <w:sz w:val="32"/>
          <w:szCs w:val="32"/>
        </w:rPr>
        <w:t>坚持不懈用习近</w:t>
      </w:r>
      <w:proofErr w:type="gramEnd"/>
      <w:r w:rsidRPr="003F1D41">
        <w:rPr>
          <w:rFonts w:ascii="Times New Roman" w:eastAsia="仿宋_GB2312" w:hAnsi="Times New Roman" w:cs="Times New Roman"/>
          <w:color w:val="333333"/>
          <w:sz w:val="32"/>
          <w:szCs w:val="32"/>
        </w:rPr>
        <w:t>平新时代中国特色社会主义思想铸魂育人，加强</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大思政课</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建设，完善课程教材体系，全面实施新时代高校</w:t>
      </w:r>
      <w:proofErr w:type="gramStart"/>
      <w:r w:rsidRPr="003F1D41">
        <w:rPr>
          <w:rFonts w:ascii="Times New Roman" w:eastAsia="仿宋_GB2312" w:hAnsi="Times New Roman" w:cs="Times New Roman"/>
          <w:color w:val="333333"/>
          <w:sz w:val="32"/>
          <w:szCs w:val="32"/>
        </w:rPr>
        <w:t>思政课</w:t>
      </w:r>
      <w:proofErr w:type="gramEnd"/>
      <w:r w:rsidRPr="003F1D41">
        <w:rPr>
          <w:rFonts w:ascii="Times New Roman" w:eastAsia="仿宋_GB2312" w:hAnsi="Times New Roman" w:cs="Times New Roman"/>
          <w:color w:val="333333"/>
          <w:sz w:val="32"/>
          <w:szCs w:val="32"/>
        </w:rPr>
        <w:t>课程方案，深入实施素质教育，促进学生健康成长、全面发展。创新实践育人形式，建设大学生社会实践专门课程，建立中小学校国情</w:t>
      </w:r>
      <w:proofErr w:type="gramStart"/>
      <w:r w:rsidRPr="003F1D41">
        <w:rPr>
          <w:rFonts w:ascii="Times New Roman" w:eastAsia="仿宋_GB2312" w:hAnsi="Times New Roman" w:cs="Times New Roman"/>
          <w:color w:val="333333"/>
          <w:sz w:val="32"/>
          <w:szCs w:val="32"/>
        </w:rPr>
        <w:t>研</w:t>
      </w:r>
      <w:proofErr w:type="gramEnd"/>
      <w:r w:rsidRPr="003F1D41">
        <w:rPr>
          <w:rFonts w:ascii="Times New Roman" w:eastAsia="仿宋_GB2312" w:hAnsi="Times New Roman" w:cs="Times New Roman"/>
          <w:color w:val="333333"/>
          <w:sz w:val="32"/>
          <w:szCs w:val="32"/>
        </w:rPr>
        <w:t>学制度，</w:t>
      </w:r>
      <w:proofErr w:type="gramStart"/>
      <w:r w:rsidRPr="003F1D41">
        <w:rPr>
          <w:rFonts w:ascii="Times New Roman" w:eastAsia="仿宋_GB2312" w:hAnsi="Times New Roman" w:cs="Times New Roman"/>
          <w:color w:val="333333"/>
          <w:sz w:val="32"/>
          <w:szCs w:val="32"/>
        </w:rPr>
        <w:t>促进思政课堂</w:t>
      </w:r>
      <w:proofErr w:type="gramEnd"/>
      <w:r w:rsidRPr="003F1D41">
        <w:rPr>
          <w:rFonts w:ascii="Times New Roman" w:eastAsia="仿宋_GB2312" w:hAnsi="Times New Roman" w:cs="Times New Roman"/>
          <w:color w:val="333333"/>
          <w:sz w:val="32"/>
          <w:szCs w:val="32"/>
        </w:rPr>
        <w:t>和社会课堂有效融合。实施学生体质强健计划，开展学校美育浸润行动、劳动习惯养成计划，普及心理健康教育。完善覆盖全学</w:t>
      </w:r>
      <w:proofErr w:type="gramStart"/>
      <w:r w:rsidRPr="003F1D41">
        <w:rPr>
          <w:rFonts w:ascii="Times New Roman" w:eastAsia="仿宋_GB2312" w:hAnsi="Times New Roman" w:cs="Times New Roman"/>
          <w:color w:val="333333"/>
          <w:sz w:val="32"/>
          <w:szCs w:val="32"/>
        </w:rPr>
        <w:t>段学生</w:t>
      </w:r>
      <w:proofErr w:type="gramEnd"/>
      <w:r w:rsidRPr="003F1D41">
        <w:rPr>
          <w:rFonts w:ascii="Times New Roman" w:eastAsia="仿宋_GB2312" w:hAnsi="Times New Roman" w:cs="Times New Roman"/>
          <w:color w:val="333333"/>
          <w:sz w:val="32"/>
          <w:szCs w:val="32"/>
        </w:rPr>
        <w:t>资助体系。实施国家通用语言文字普及攻坚和质量提升行动。弘扬教育家精神，强化师德师风建设和教师待遇保障，实施教师教育能力提升工程，培养造就高水平教师队伍。健全学校家庭社会协同育人机制。深化教育评价改革，建立差异化管理和评价机制。引导规范民办教育发展。</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推进基础教育</w:t>
      </w:r>
      <w:proofErr w:type="gramStart"/>
      <w:r w:rsidRPr="003F1D41">
        <w:rPr>
          <w:rFonts w:ascii="Times New Roman" w:eastAsia="仿宋_GB2312" w:hAnsi="Times New Roman" w:cs="Times New Roman"/>
          <w:color w:val="333333"/>
          <w:sz w:val="32"/>
          <w:szCs w:val="32"/>
        </w:rPr>
        <w:t>扩优提质</w:t>
      </w:r>
      <w:proofErr w:type="gramEnd"/>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lastRenderedPageBreak/>
        <w:t>加强基础教育</w:t>
      </w:r>
      <w:proofErr w:type="gramStart"/>
      <w:r w:rsidRPr="003F1D41">
        <w:rPr>
          <w:rFonts w:ascii="Times New Roman" w:eastAsia="仿宋_GB2312" w:hAnsi="Times New Roman" w:cs="Times New Roman"/>
          <w:color w:val="333333"/>
          <w:sz w:val="32"/>
          <w:szCs w:val="32"/>
        </w:rPr>
        <w:t>资源跨学段</w:t>
      </w:r>
      <w:proofErr w:type="gramEnd"/>
      <w:r w:rsidRPr="003F1D41">
        <w:rPr>
          <w:rFonts w:ascii="Times New Roman" w:eastAsia="仿宋_GB2312" w:hAnsi="Times New Roman" w:cs="Times New Roman"/>
          <w:color w:val="333333"/>
          <w:sz w:val="32"/>
          <w:szCs w:val="32"/>
        </w:rPr>
        <w:t>动态调整和余缺调配，扩大学龄人口净流入城镇的教育资源供给。推进义务教育优质均衡发展，加强校长、教师区域内统筹调配、交流轮岗，有序推进小班化教学，办好必要的乡村小规模学校。推进学前教育优质普惠发展，提高公办幼儿园学位占比，学前教育毛入园率提高到</w:t>
      </w:r>
      <w:r w:rsidRPr="003F1D41">
        <w:rPr>
          <w:rFonts w:ascii="Times New Roman" w:eastAsia="仿宋_GB2312" w:hAnsi="Times New Roman" w:cs="Times New Roman"/>
          <w:color w:val="333333"/>
          <w:sz w:val="32"/>
          <w:szCs w:val="32"/>
        </w:rPr>
        <w:t>95%</w:t>
      </w:r>
      <w:r w:rsidRPr="003F1D41">
        <w:rPr>
          <w:rFonts w:ascii="Times New Roman" w:eastAsia="仿宋_GB2312" w:hAnsi="Times New Roman" w:cs="Times New Roman"/>
          <w:color w:val="333333"/>
          <w:sz w:val="32"/>
          <w:szCs w:val="32"/>
        </w:rPr>
        <w:t>。扩大普通高中办学资源，深入实施县域普通高中振兴计划，高中阶段教育完成率达到</w:t>
      </w:r>
      <w:r w:rsidRPr="003F1D41">
        <w:rPr>
          <w:rFonts w:ascii="Times New Roman" w:eastAsia="仿宋_GB2312" w:hAnsi="Times New Roman" w:cs="Times New Roman"/>
          <w:color w:val="333333"/>
          <w:sz w:val="32"/>
          <w:szCs w:val="32"/>
        </w:rPr>
        <w:t>88%</w:t>
      </w:r>
      <w:r w:rsidRPr="003F1D41">
        <w:rPr>
          <w:rFonts w:ascii="Times New Roman" w:eastAsia="仿宋_GB2312" w:hAnsi="Times New Roman" w:cs="Times New Roman"/>
          <w:color w:val="333333"/>
          <w:sz w:val="32"/>
          <w:szCs w:val="32"/>
        </w:rPr>
        <w:t>。稳步扩大免费教育范围，探索延长义务教育年限。有序推进中考改革，扩大优质高中招生指标到校比例，支持有条件的地方开展均衡派位招生试点。统筹推进</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双减</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和教育教学质量提升。健全特殊教育、专门教育保障机制。</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第三节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推动高等教育提质扩容</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按照研究型、应用型、技能型等基本办学定位，分类推进高校改革发展。以理工农</w:t>
      </w:r>
      <w:proofErr w:type="gramStart"/>
      <w:r w:rsidRPr="003F1D41">
        <w:rPr>
          <w:rFonts w:ascii="Times New Roman" w:eastAsia="仿宋_GB2312" w:hAnsi="Times New Roman" w:cs="Times New Roman"/>
          <w:color w:val="333333"/>
          <w:sz w:val="32"/>
          <w:szCs w:val="32"/>
        </w:rPr>
        <w:t>医</w:t>
      </w:r>
      <w:proofErr w:type="gramEnd"/>
      <w:r w:rsidRPr="003F1D41">
        <w:rPr>
          <w:rFonts w:ascii="Times New Roman" w:eastAsia="仿宋_GB2312" w:hAnsi="Times New Roman" w:cs="Times New Roman"/>
          <w:color w:val="333333"/>
          <w:sz w:val="32"/>
          <w:szCs w:val="32"/>
        </w:rPr>
        <w:t>类专业为主有序扩大优质本科教育招生规模和研究生培养规模，高等教育毛入学率达到</w:t>
      </w:r>
      <w:r w:rsidRPr="003F1D41">
        <w:rPr>
          <w:rFonts w:ascii="Times New Roman" w:eastAsia="仿宋_GB2312" w:hAnsi="Times New Roman" w:cs="Times New Roman"/>
          <w:color w:val="333333"/>
          <w:sz w:val="32"/>
          <w:szCs w:val="32"/>
        </w:rPr>
        <w:t>65%</w:t>
      </w:r>
      <w:r w:rsidRPr="003F1D41">
        <w:rPr>
          <w:rFonts w:ascii="Times New Roman" w:eastAsia="仿宋_GB2312" w:hAnsi="Times New Roman" w:cs="Times New Roman"/>
          <w:color w:val="333333"/>
          <w:sz w:val="32"/>
          <w:szCs w:val="32"/>
        </w:rPr>
        <w:t>，稳步提高本科招生比例和研究生教育层次占高等教育在校生比例。大力发展专业学位研究生教育，提高工程</w:t>
      </w:r>
      <w:proofErr w:type="gramStart"/>
      <w:r w:rsidRPr="003F1D41">
        <w:rPr>
          <w:rFonts w:ascii="Times New Roman" w:eastAsia="仿宋_GB2312" w:hAnsi="Times New Roman" w:cs="Times New Roman"/>
          <w:color w:val="333333"/>
          <w:sz w:val="32"/>
          <w:szCs w:val="32"/>
        </w:rPr>
        <w:t>硕</w:t>
      </w:r>
      <w:proofErr w:type="gramEnd"/>
      <w:r w:rsidRPr="003F1D41">
        <w:rPr>
          <w:rFonts w:ascii="Times New Roman" w:eastAsia="仿宋_GB2312" w:hAnsi="Times New Roman" w:cs="Times New Roman"/>
          <w:color w:val="333333"/>
          <w:sz w:val="32"/>
          <w:szCs w:val="32"/>
        </w:rPr>
        <w:t>博士培养比重。多渠道扩大优质高等教育资源，加大高水平研究型大学建设力度，建强应用型本科高校。新增高等教育资源适度向人口大省和中西部地区倾斜。研究适时调整本科生人均教育经费标准，持续改善学生宿舍等基本办学条件。扩大高水平教育对外开放，鼓励国外高水平理工类大学来华合作办学，加强</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留学中国</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品牌和能力建设。深入实施教育数字化战略。优化终身学习公共服务，完善国家开放大学体系。</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lastRenderedPageBreak/>
        <w:t>第四节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提升职业学校办学能力</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推进现代职业教育体系建设，提高职业教育办学质量和吸引力。优化与区域发展相协调、与产业布局相衔接的职业教育布局，推动专业设置紧密对接产业</w:t>
      </w:r>
      <w:proofErr w:type="gramStart"/>
      <w:r w:rsidRPr="003F1D41">
        <w:rPr>
          <w:rFonts w:ascii="Times New Roman" w:eastAsia="仿宋_GB2312" w:hAnsi="Times New Roman" w:cs="Times New Roman"/>
          <w:color w:val="333333"/>
          <w:sz w:val="32"/>
          <w:szCs w:val="32"/>
        </w:rPr>
        <w:t>链创新</w:t>
      </w:r>
      <w:proofErr w:type="gramEnd"/>
      <w:r w:rsidRPr="003F1D41">
        <w:rPr>
          <w:rFonts w:ascii="Times New Roman" w:eastAsia="仿宋_GB2312" w:hAnsi="Times New Roman" w:cs="Times New Roman"/>
          <w:color w:val="333333"/>
          <w:sz w:val="32"/>
          <w:szCs w:val="32"/>
        </w:rPr>
        <w:t>链需求。深化中等职业教育改革，办好少而精的中等职业学校，建设特色鲜明高等职业学校，支持中高职一体化发展。建设一批高水平本科层次职业学校，推动职业教育本科与专业学位教育融合贯通。实行产教融合的人才培养模式，</w:t>
      </w:r>
      <w:proofErr w:type="gramStart"/>
      <w:r w:rsidRPr="003F1D41">
        <w:rPr>
          <w:rFonts w:ascii="Times New Roman" w:eastAsia="仿宋_GB2312" w:hAnsi="Times New Roman" w:cs="Times New Roman"/>
          <w:color w:val="333333"/>
          <w:sz w:val="32"/>
          <w:szCs w:val="32"/>
        </w:rPr>
        <w:t>健全德技并</w:t>
      </w:r>
      <w:proofErr w:type="gramEnd"/>
      <w:r w:rsidRPr="003F1D41">
        <w:rPr>
          <w:rFonts w:ascii="Times New Roman" w:eastAsia="仿宋_GB2312" w:hAnsi="Times New Roman" w:cs="Times New Roman"/>
          <w:color w:val="333333"/>
          <w:sz w:val="32"/>
          <w:szCs w:val="32"/>
        </w:rPr>
        <w:t>修、工学结合育人机制，鼓励行业龙头企业举办或参与举办职业学校。</w:t>
      </w:r>
    </w:p>
    <w:p w:rsidR="0040205C" w:rsidRPr="003F1D41" w:rsidRDefault="0040205C" w:rsidP="0040205C">
      <w:pPr>
        <w:pStyle w:val="a3"/>
        <w:shd w:val="clear" w:color="auto" w:fill="FFFFFF"/>
        <w:spacing w:before="0" w:beforeAutospacing="0" w:after="0" w:afterAutospacing="0" w:line="580" w:lineRule="exact"/>
        <w:ind w:firstLineChars="200" w:firstLine="640"/>
        <w:jc w:val="center"/>
        <w:rPr>
          <w:rFonts w:ascii="Times New Roman" w:eastAsia="仿宋_GB2312" w:hAnsi="Times New Roman" w:cs="Times New Roman"/>
          <w:color w:val="333333"/>
          <w:sz w:val="32"/>
          <w:szCs w:val="32"/>
        </w:rPr>
      </w:pPr>
      <w:r w:rsidRPr="003F1D41">
        <w:rPr>
          <w:rFonts w:ascii="Times New Roman" w:eastAsia="仿宋_GB2312" w:hAnsi="Times New Roman" w:cs="Times New Roman"/>
          <w:noProof/>
          <w:color w:val="333333"/>
          <w:sz w:val="32"/>
          <w:szCs w:val="32"/>
        </w:rPr>
        <w:lastRenderedPageBreak/>
        <w:drawing>
          <wp:anchor distT="0" distB="0" distL="114300" distR="114300" simplePos="0" relativeHeight="251667456" behindDoc="0" locked="0" layoutInCell="1" allowOverlap="1" wp14:anchorId="3263A938" wp14:editId="345F8FB4">
            <wp:simplePos x="0" y="0"/>
            <wp:positionH relativeFrom="column">
              <wp:posOffset>9525</wp:posOffset>
            </wp:positionH>
            <wp:positionV relativeFrom="paragraph">
              <wp:posOffset>0</wp:posOffset>
            </wp:positionV>
            <wp:extent cx="5257800" cy="5343239"/>
            <wp:effectExtent l="0" t="0" r="0" b="0"/>
            <wp:wrapSquare wrapText="bothSides"/>
            <wp:docPr id="10" name="图片 10" descr="https://p2.img.cctvpic.com/photoworkspace/contentimg/2026/03/14/2026031408572069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2.img.cctvpic.com/photoworkspace/contentimg/2026/03/14/202603140857206949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7800" cy="5343239"/>
                    </a:xfrm>
                    <a:prstGeom prst="rect">
                      <a:avLst/>
                    </a:prstGeom>
                    <a:noFill/>
                    <a:ln>
                      <a:noFill/>
                    </a:ln>
                  </pic:spPr>
                </pic:pic>
              </a:graphicData>
            </a:graphic>
          </wp:anchor>
        </w:drawing>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第三十九章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加快建设健康中国</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实施健康优先发展战略，健全健康促进政策制度体系，提升爱国卫生运动成效，推动从以治病为中心向以健康为中心转变，为人民群众提供</w:t>
      </w:r>
      <w:proofErr w:type="gramStart"/>
      <w:r w:rsidRPr="003F1D41">
        <w:rPr>
          <w:rFonts w:ascii="Times New Roman" w:eastAsia="仿宋_GB2312" w:hAnsi="Times New Roman" w:cs="Times New Roman"/>
          <w:color w:val="333333"/>
          <w:sz w:val="32"/>
          <w:szCs w:val="32"/>
        </w:rPr>
        <w:t>公平可</w:t>
      </w:r>
      <w:proofErr w:type="gramEnd"/>
      <w:r w:rsidRPr="003F1D41">
        <w:rPr>
          <w:rFonts w:ascii="Times New Roman" w:eastAsia="仿宋_GB2312" w:hAnsi="Times New Roman" w:cs="Times New Roman"/>
          <w:color w:val="333333"/>
          <w:sz w:val="32"/>
          <w:szCs w:val="32"/>
        </w:rPr>
        <w:t>及、系统连续的健康服务，提高人民健康水平。</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第一节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健全公共卫生体系</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强化公共卫生能力，深化社会共治、</w:t>
      </w:r>
      <w:proofErr w:type="gramStart"/>
      <w:r w:rsidRPr="003F1D41">
        <w:rPr>
          <w:rFonts w:ascii="Times New Roman" w:eastAsia="仿宋_GB2312" w:hAnsi="Times New Roman" w:cs="Times New Roman"/>
          <w:color w:val="333333"/>
          <w:sz w:val="32"/>
          <w:szCs w:val="32"/>
        </w:rPr>
        <w:t>医</w:t>
      </w:r>
      <w:proofErr w:type="gramEnd"/>
      <w:r w:rsidRPr="003F1D41">
        <w:rPr>
          <w:rFonts w:ascii="Times New Roman" w:eastAsia="仿宋_GB2312" w:hAnsi="Times New Roman" w:cs="Times New Roman"/>
          <w:color w:val="333333"/>
          <w:sz w:val="32"/>
          <w:szCs w:val="32"/>
        </w:rPr>
        <w:t>防协同、</w:t>
      </w:r>
      <w:proofErr w:type="gramStart"/>
      <w:r w:rsidRPr="003F1D41">
        <w:rPr>
          <w:rFonts w:ascii="Times New Roman" w:eastAsia="仿宋_GB2312" w:hAnsi="Times New Roman" w:cs="Times New Roman"/>
          <w:color w:val="333333"/>
          <w:sz w:val="32"/>
          <w:szCs w:val="32"/>
        </w:rPr>
        <w:t>医</w:t>
      </w:r>
      <w:proofErr w:type="gramEnd"/>
      <w:r w:rsidRPr="003F1D41">
        <w:rPr>
          <w:rFonts w:ascii="Times New Roman" w:eastAsia="仿宋_GB2312" w:hAnsi="Times New Roman" w:cs="Times New Roman"/>
          <w:color w:val="333333"/>
          <w:sz w:val="32"/>
          <w:szCs w:val="32"/>
        </w:rPr>
        <w:t>防融合，建立健全传染病预防控制、应急处置、医疗救治、物资</w:t>
      </w:r>
      <w:r w:rsidRPr="003F1D41">
        <w:rPr>
          <w:rFonts w:ascii="Times New Roman" w:eastAsia="仿宋_GB2312" w:hAnsi="Times New Roman" w:cs="Times New Roman"/>
          <w:color w:val="333333"/>
          <w:sz w:val="32"/>
          <w:szCs w:val="32"/>
        </w:rPr>
        <w:lastRenderedPageBreak/>
        <w:t>保障和监督管理体系。</w:t>
      </w:r>
      <w:proofErr w:type="gramStart"/>
      <w:r w:rsidRPr="003F1D41">
        <w:rPr>
          <w:rFonts w:ascii="Times New Roman" w:eastAsia="仿宋_GB2312" w:hAnsi="Times New Roman" w:cs="Times New Roman"/>
          <w:color w:val="333333"/>
          <w:sz w:val="32"/>
          <w:szCs w:val="32"/>
        </w:rPr>
        <w:t>加强疾控体系</w:t>
      </w:r>
      <w:proofErr w:type="gramEnd"/>
      <w:r w:rsidRPr="003F1D41">
        <w:rPr>
          <w:rFonts w:ascii="Times New Roman" w:eastAsia="仿宋_GB2312" w:hAnsi="Times New Roman" w:cs="Times New Roman"/>
          <w:color w:val="333333"/>
          <w:sz w:val="32"/>
          <w:szCs w:val="32"/>
        </w:rPr>
        <w:t>建设，提升传染病监测预警和流行病学调查能力，完善公共卫生实验室网络，建设分级分层分流救治体系。加强重大传染病防控，完善联防联控机制。动态优化国家免疫规划疫苗种类。健全紧急医学救援和院前急救体系，提升血液保障和应急能力。加强心理健康和精神卫生服务，强化重点人群常见精神障碍和心理问题早期发现与综合干预。加强职业病防治。实施合理膳食行动与国民营养计划，持续开展健康体重管理行动。</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建设优质高效医疗服务体系</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优化医疗机构功能定位和布局，完善分级诊疗体系。促进优质医疗资源扩容下沉和区域均衡布局，稳步有序推进国家医学中心建设，推动国家区域医疗中心提质增效。实施医疗卫生强基工程，加强县区、基层医疗机构运行保障，基本实现县域</w:t>
      </w:r>
      <w:proofErr w:type="gramStart"/>
      <w:r w:rsidRPr="003F1D41">
        <w:rPr>
          <w:rFonts w:ascii="Times New Roman" w:eastAsia="仿宋_GB2312" w:hAnsi="Times New Roman" w:cs="Times New Roman"/>
          <w:color w:val="333333"/>
          <w:sz w:val="32"/>
          <w:szCs w:val="32"/>
        </w:rPr>
        <w:t>医</w:t>
      </w:r>
      <w:proofErr w:type="gramEnd"/>
      <w:r w:rsidRPr="003F1D41">
        <w:rPr>
          <w:rFonts w:ascii="Times New Roman" w:eastAsia="仿宋_GB2312" w:hAnsi="Times New Roman" w:cs="Times New Roman"/>
          <w:color w:val="333333"/>
          <w:sz w:val="32"/>
          <w:szCs w:val="32"/>
        </w:rPr>
        <w:t>共体全覆盖、提升紧密性协同性，推进紧密型城市医疗集团建设，健全巡回医疗制度，提高家庭医生服务覆盖率和感受度，提升基层医疗卫生机构诊疗量占比、合理增加药品品种配备。加强慢性病综合防控，发展防治</w:t>
      </w:r>
      <w:proofErr w:type="gramStart"/>
      <w:r w:rsidRPr="003F1D41">
        <w:rPr>
          <w:rFonts w:ascii="Times New Roman" w:eastAsia="仿宋_GB2312" w:hAnsi="Times New Roman" w:cs="Times New Roman"/>
          <w:color w:val="333333"/>
          <w:sz w:val="32"/>
          <w:szCs w:val="32"/>
        </w:rPr>
        <w:t>康管全</w:t>
      </w:r>
      <w:proofErr w:type="gramEnd"/>
      <w:r w:rsidRPr="003F1D41">
        <w:rPr>
          <w:rFonts w:ascii="Times New Roman" w:eastAsia="仿宋_GB2312" w:hAnsi="Times New Roman" w:cs="Times New Roman"/>
          <w:color w:val="333333"/>
          <w:sz w:val="32"/>
          <w:szCs w:val="32"/>
        </w:rPr>
        <w:t>链条服务，</w:t>
      </w:r>
      <w:proofErr w:type="gramStart"/>
      <w:r w:rsidRPr="003F1D41">
        <w:rPr>
          <w:rFonts w:ascii="Times New Roman" w:eastAsia="仿宋_GB2312" w:hAnsi="Times New Roman" w:cs="Times New Roman"/>
          <w:color w:val="333333"/>
          <w:sz w:val="32"/>
          <w:szCs w:val="32"/>
        </w:rPr>
        <w:t>健全早筛早</w:t>
      </w:r>
      <w:proofErr w:type="gramEnd"/>
      <w:r w:rsidRPr="003F1D41">
        <w:rPr>
          <w:rFonts w:ascii="Times New Roman" w:eastAsia="仿宋_GB2312" w:hAnsi="Times New Roman" w:cs="Times New Roman"/>
          <w:color w:val="333333"/>
          <w:sz w:val="32"/>
          <w:szCs w:val="32"/>
        </w:rPr>
        <w:t>诊早治体系，重大慢性病过早死亡率下降到</w:t>
      </w:r>
      <w:r w:rsidRPr="003F1D41">
        <w:rPr>
          <w:rFonts w:ascii="Times New Roman" w:eastAsia="仿宋_GB2312" w:hAnsi="Times New Roman" w:cs="Times New Roman"/>
          <w:color w:val="333333"/>
          <w:sz w:val="32"/>
          <w:szCs w:val="32"/>
        </w:rPr>
        <w:t>13%</w:t>
      </w:r>
      <w:r w:rsidRPr="003F1D41">
        <w:rPr>
          <w:rFonts w:ascii="Times New Roman" w:eastAsia="仿宋_GB2312" w:hAnsi="Times New Roman" w:cs="Times New Roman"/>
          <w:color w:val="333333"/>
          <w:sz w:val="32"/>
          <w:szCs w:val="32"/>
        </w:rPr>
        <w:t>以下。扩大康复护理、</w:t>
      </w:r>
      <w:proofErr w:type="gramStart"/>
      <w:r w:rsidRPr="003F1D41">
        <w:rPr>
          <w:rFonts w:ascii="Times New Roman" w:eastAsia="仿宋_GB2312" w:hAnsi="Times New Roman" w:cs="Times New Roman"/>
          <w:color w:val="333333"/>
          <w:sz w:val="32"/>
          <w:szCs w:val="32"/>
        </w:rPr>
        <w:t>安宁疗护服务</w:t>
      </w:r>
      <w:proofErr w:type="gramEnd"/>
      <w:r w:rsidRPr="003F1D41">
        <w:rPr>
          <w:rFonts w:ascii="Times New Roman" w:eastAsia="仿宋_GB2312" w:hAnsi="Times New Roman" w:cs="Times New Roman"/>
          <w:color w:val="333333"/>
          <w:sz w:val="32"/>
          <w:szCs w:val="32"/>
        </w:rPr>
        <w:t>供给，实施康复护理扩容提升工程。加强全科医生、执业医师和护士队伍建设，提高住院医师规范化培训水平。推进全民</w:t>
      </w:r>
      <w:proofErr w:type="gramStart"/>
      <w:r w:rsidRPr="003F1D41">
        <w:rPr>
          <w:rFonts w:ascii="Times New Roman" w:eastAsia="仿宋_GB2312" w:hAnsi="Times New Roman" w:cs="Times New Roman"/>
          <w:color w:val="333333"/>
          <w:sz w:val="32"/>
          <w:szCs w:val="32"/>
        </w:rPr>
        <w:t>健康数智化</w:t>
      </w:r>
      <w:proofErr w:type="gramEnd"/>
      <w:r w:rsidRPr="003F1D41">
        <w:rPr>
          <w:rFonts w:ascii="Times New Roman" w:eastAsia="仿宋_GB2312" w:hAnsi="Times New Roman" w:cs="Times New Roman"/>
          <w:color w:val="333333"/>
          <w:sz w:val="32"/>
          <w:szCs w:val="32"/>
        </w:rPr>
        <w:t>建设，推动检验检查结果共享互认。</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第三节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健全医疗</w:t>
      </w:r>
      <w:proofErr w:type="gramStart"/>
      <w:r w:rsidRPr="003F1D41">
        <w:rPr>
          <w:rFonts w:ascii="Times New Roman" w:eastAsia="仿宋_GB2312" w:hAnsi="Times New Roman" w:cs="Times New Roman"/>
          <w:color w:val="333333"/>
          <w:sz w:val="32"/>
          <w:szCs w:val="32"/>
        </w:rPr>
        <w:t>医</w:t>
      </w:r>
      <w:proofErr w:type="gramEnd"/>
      <w:r w:rsidRPr="003F1D41">
        <w:rPr>
          <w:rFonts w:ascii="Times New Roman" w:eastAsia="仿宋_GB2312" w:hAnsi="Times New Roman" w:cs="Times New Roman"/>
          <w:color w:val="333333"/>
          <w:sz w:val="32"/>
          <w:szCs w:val="32"/>
        </w:rPr>
        <w:t>保医药协同发展和治理机制</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lastRenderedPageBreak/>
        <w:t>深化医药卫生体制改革，促进目标统一、政策衔接、信息联通、监管联动。以公益性为导向深化公立医院改革，建立公立医院编制动态调整机制，健全以医疗服务为主导的收费机制，完善薪酬制度，规范医疗机构和医务人员执业行为，加强医疗卫生领域法治保障。引导规范民营医院发展。深化</w:t>
      </w:r>
      <w:proofErr w:type="gramStart"/>
      <w:r w:rsidRPr="003F1D41">
        <w:rPr>
          <w:rFonts w:ascii="Times New Roman" w:eastAsia="仿宋_GB2312" w:hAnsi="Times New Roman" w:cs="Times New Roman"/>
          <w:color w:val="333333"/>
          <w:sz w:val="32"/>
          <w:szCs w:val="32"/>
        </w:rPr>
        <w:t>医</w:t>
      </w:r>
      <w:proofErr w:type="gramEnd"/>
      <w:r w:rsidRPr="003F1D41">
        <w:rPr>
          <w:rFonts w:ascii="Times New Roman" w:eastAsia="仿宋_GB2312" w:hAnsi="Times New Roman" w:cs="Times New Roman"/>
          <w:color w:val="333333"/>
          <w:sz w:val="32"/>
          <w:szCs w:val="32"/>
        </w:rPr>
        <w:t>保支付方式改革，优化结余资金使用，完善不同层级医疗机构差异化支付政策，减轻参保者个人费用负担，提高</w:t>
      </w:r>
      <w:proofErr w:type="gramStart"/>
      <w:r w:rsidRPr="003F1D41">
        <w:rPr>
          <w:rFonts w:ascii="Times New Roman" w:eastAsia="仿宋_GB2312" w:hAnsi="Times New Roman" w:cs="Times New Roman"/>
          <w:color w:val="333333"/>
          <w:sz w:val="32"/>
          <w:szCs w:val="32"/>
        </w:rPr>
        <w:t>医</w:t>
      </w:r>
      <w:proofErr w:type="gramEnd"/>
      <w:r w:rsidRPr="003F1D41">
        <w:rPr>
          <w:rFonts w:ascii="Times New Roman" w:eastAsia="仿宋_GB2312" w:hAnsi="Times New Roman" w:cs="Times New Roman"/>
          <w:color w:val="333333"/>
          <w:sz w:val="32"/>
          <w:szCs w:val="32"/>
        </w:rPr>
        <w:t>保基金使用效率。健全药品价格形成机制，完善药品和医用耗材集中采购政策。优化创新药和临床急需药品审评审批，健全</w:t>
      </w:r>
      <w:proofErr w:type="gramStart"/>
      <w:r w:rsidRPr="003F1D41">
        <w:rPr>
          <w:rFonts w:ascii="Times New Roman" w:eastAsia="仿宋_GB2312" w:hAnsi="Times New Roman" w:cs="Times New Roman"/>
          <w:color w:val="333333"/>
          <w:sz w:val="32"/>
          <w:szCs w:val="32"/>
        </w:rPr>
        <w:t>医保支持</w:t>
      </w:r>
      <w:proofErr w:type="gramEnd"/>
      <w:r w:rsidRPr="003F1D41">
        <w:rPr>
          <w:rFonts w:ascii="Times New Roman" w:eastAsia="仿宋_GB2312" w:hAnsi="Times New Roman" w:cs="Times New Roman"/>
          <w:color w:val="333333"/>
          <w:sz w:val="32"/>
          <w:szCs w:val="32"/>
        </w:rPr>
        <w:t>创新药和医疗器械高质量发展机制，完善创新药目录，鼓励商业保险扩大创新</w:t>
      </w:r>
      <w:proofErr w:type="gramStart"/>
      <w:r w:rsidRPr="003F1D41">
        <w:rPr>
          <w:rFonts w:ascii="Times New Roman" w:eastAsia="仿宋_GB2312" w:hAnsi="Times New Roman" w:cs="Times New Roman"/>
          <w:color w:val="333333"/>
          <w:sz w:val="32"/>
          <w:szCs w:val="32"/>
        </w:rPr>
        <w:t>药支付</w:t>
      </w:r>
      <w:proofErr w:type="gramEnd"/>
      <w:r w:rsidRPr="003F1D41">
        <w:rPr>
          <w:rFonts w:ascii="Times New Roman" w:eastAsia="仿宋_GB2312" w:hAnsi="Times New Roman" w:cs="Times New Roman"/>
          <w:color w:val="333333"/>
          <w:sz w:val="32"/>
          <w:szCs w:val="32"/>
        </w:rPr>
        <w:t>范围。</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第四节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推进中医药传承创新</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推动中医药振兴发展，促进中西医结合。健全中医药服务体系，提升基层中医药服务能力，加强中医优势专科建设，发展中西医协同服务。促进中医药科技创新，实施中医药特色人才培养工程。加强中药资源保护利用和道地药材生产基地建设，加强中药制剂、经典名方发掘转化，提高中药质量，做大做强中医药产业。推进符合中医药特点的</w:t>
      </w:r>
      <w:proofErr w:type="gramStart"/>
      <w:r w:rsidRPr="003F1D41">
        <w:rPr>
          <w:rFonts w:ascii="Times New Roman" w:eastAsia="仿宋_GB2312" w:hAnsi="Times New Roman" w:cs="Times New Roman"/>
          <w:color w:val="333333"/>
          <w:sz w:val="32"/>
          <w:szCs w:val="32"/>
        </w:rPr>
        <w:t>医</w:t>
      </w:r>
      <w:proofErr w:type="gramEnd"/>
      <w:r w:rsidRPr="003F1D41">
        <w:rPr>
          <w:rFonts w:ascii="Times New Roman" w:eastAsia="仿宋_GB2312" w:hAnsi="Times New Roman" w:cs="Times New Roman"/>
          <w:color w:val="333333"/>
          <w:sz w:val="32"/>
          <w:szCs w:val="32"/>
        </w:rPr>
        <w:t>保支付方式改革。弘扬中医药文化，推动中医药走向世界。</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第五节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加快建设体育强国</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积极发展群众体育，广泛开展全民健身活动，强化青少年健身普及，经常参加体育锻炼人数比例达到</w:t>
      </w:r>
      <w:r w:rsidRPr="003F1D41">
        <w:rPr>
          <w:rFonts w:ascii="Times New Roman" w:eastAsia="仿宋_GB2312" w:hAnsi="Times New Roman" w:cs="Times New Roman"/>
          <w:color w:val="333333"/>
          <w:sz w:val="32"/>
          <w:szCs w:val="32"/>
        </w:rPr>
        <w:t>40%</w:t>
      </w:r>
      <w:r w:rsidRPr="003F1D41">
        <w:rPr>
          <w:rFonts w:ascii="Times New Roman" w:eastAsia="仿宋_GB2312" w:hAnsi="Times New Roman" w:cs="Times New Roman"/>
          <w:color w:val="333333"/>
          <w:sz w:val="32"/>
          <w:szCs w:val="32"/>
        </w:rPr>
        <w:t>左右。完善全民健身公共服务体系，加强群众身边的场地设施布局建设。改革完善竞技体育管理体制和运行机制，加强后备人才</w:t>
      </w:r>
      <w:r w:rsidRPr="003F1D41">
        <w:rPr>
          <w:rFonts w:ascii="Times New Roman" w:eastAsia="仿宋_GB2312" w:hAnsi="Times New Roman" w:cs="Times New Roman"/>
          <w:color w:val="333333"/>
          <w:sz w:val="32"/>
          <w:szCs w:val="32"/>
        </w:rPr>
        <w:lastRenderedPageBreak/>
        <w:t>培养和体育科技装备研发，提高竞技体育综合实力。高质量备战重大国际赛事，办好全运会。推进</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三大球</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振兴发展，深化足球领域改革。丰富优质体育产品和服务供给，鼓励发展赛事经济，推进水域、空域、山地等向户外运动安全有序开放，持续巩固和扩大</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带动三亿人参与冰雪运动</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成果，</w:t>
      </w:r>
      <w:r w:rsidRPr="003F1D41">
        <w:rPr>
          <w:rFonts w:ascii="Times New Roman" w:eastAsia="仿宋_GB2312" w:hAnsi="Times New Roman" w:cs="Times New Roman"/>
          <w:noProof/>
          <w:color w:val="333333"/>
          <w:sz w:val="32"/>
          <w:szCs w:val="32"/>
        </w:rPr>
        <w:drawing>
          <wp:anchor distT="0" distB="0" distL="114300" distR="114300" simplePos="0" relativeHeight="251666432" behindDoc="0" locked="0" layoutInCell="1" allowOverlap="1" wp14:anchorId="5118B55F" wp14:editId="3BF2D434">
            <wp:simplePos x="0" y="0"/>
            <wp:positionH relativeFrom="column">
              <wp:posOffset>-76200</wp:posOffset>
            </wp:positionH>
            <wp:positionV relativeFrom="paragraph">
              <wp:posOffset>857250</wp:posOffset>
            </wp:positionV>
            <wp:extent cx="5276850" cy="5923264"/>
            <wp:effectExtent l="0" t="0" r="0" b="1905"/>
            <wp:wrapSquare wrapText="bothSides"/>
            <wp:docPr id="9" name="图片 9" descr="https://p1.img.cctvpic.com/photoworkspace/contentimg/2026/03/14/2026031408572095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1.img.cctvpic.com/photoworkspace/contentimg/2026/03/14/202603140857209504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6850" cy="5923264"/>
                    </a:xfrm>
                    <a:prstGeom prst="rect">
                      <a:avLst/>
                    </a:prstGeom>
                    <a:noFill/>
                    <a:ln>
                      <a:noFill/>
                    </a:ln>
                  </pic:spPr>
                </pic:pic>
              </a:graphicData>
            </a:graphic>
          </wp:anchor>
        </w:drawing>
      </w:r>
      <w:r w:rsidRPr="003F1D41">
        <w:rPr>
          <w:rFonts w:ascii="Times New Roman" w:eastAsia="仿宋_GB2312" w:hAnsi="Times New Roman" w:cs="Times New Roman"/>
          <w:color w:val="333333"/>
          <w:sz w:val="32"/>
          <w:szCs w:val="32"/>
        </w:rPr>
        <w:t>推动体育产业高质量发展。</w:t>
      </w:r>
    </w:p>
    <w:p w:rsidR="0040205C" w:rsidRPr="003F1D41" w:rsidRDefault="0040205C" w:rsidP="0040205C">
      <w:pPr>
        <w:pStyle w:val="a3"/>
        <w:shd w:val="clear" w:color="auto" w:fill="FFFFFF"/>
        <w:spacing w:before="0" w:beforeAutospacing="0" w:after="0" w:afterAutospacing="0" w:line="580" w:lineRule="exact"/>
        <w:ind w:firstLineChars="200" w:firstLine="640"/>
        <w:jc w:val="center"/>
        <w:rPr>
          <w:rFonts w:ascii="Times New Roman" w:eastAsia="仿宋_GB2312" w:hAnsi="Times New Roman" w:cs="Times New Roman"/>
          <w:color w:val="333333"/>
          <w:sz w:val="32"/>
          <w:szCs w:val="32"/>
        </w:rPr>
      </w:pP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lastRenderedPageBreak/>
        <w:t>第四十章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积极应对人口老龄化</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深入实施积极应对人口老龄化国家战略，健全养老事业和产业协同发展政策机制，促进老有所养、老有所为、老有所乐。</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第一节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完善城乡养老服务网络</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统筹规划养老服务设施布局，优化基本养老服务供给，推动养老服务扩容提质增效。深化养老服务改革发展，有序推进养老机构分类改革。发展社区嵌入式养老服务，培育专业化、品牌化、连锁化社区养老服务机构。发展家庭养老床位，推进居家</w:t>
      </w:r>
      <w:proofErr w:type="gramStart"/>
      <w:r w:rsidRPr="003F1D41">
        <w:rPr>
          <w:rFonts w:ascii="Times New Roman" w:eastAsia="仿宋_GB2312" w:hAnsi="Times New Roman" w:cs="Times New Roman"/>
          <w:color w:val="333333"/>
          <w:sz w:val="32"/>
          <w:szCs w:val="32"/>
        </w:rPr>
        <w:t>适</w:t>
      </w:r>
      <w:proofErr w:type="gramEnd"/>
      <w:r w:rsidRPr="003F1D41">
        <w:rPr>
          <w:rFonts w:ascii="Times New Roman" w:eastAsia="仿宋_GB2312" w:hAnsi="Times New Roman" w:cs="Times New Roman"/>
          <w:color w:val="333333"/>
          <w:sz w:val="32"/>
          <w:szCs w:val="32"/>
        </w:rPr>
        <w:t>老化改造。发展互助性养老服务。健全失能失智老年人照护体系，增加养老机构护理型床位供给，积极推进</w:t>
      </w:r>
      <w:proofErr w:type="gramStart"/>
      <w:r w:rsidRPr="003F1D41">
        <w:rPr>
          <w:rFonts w:ascii="Times New Roman" w:eastAsia="仿宋_GB2312" w:hAnsi="Times New Roman" w:cs="Times New Roman"/>
          <w:color w:val="333333"/>
          <w:sz w:val="32"/>
          <w:szCs w:val="32"/>
        </w:rPr>
        <w:t>医</w:t>
      </w:r>
      <w:proofErr w:type="gramEnd"/>
      <w:r w:rsidRPr="003F1D41">
        <w:rPr>
          <w:rFonts w:ascii="Times New Roman" w:eastAsia="仿宋_GB2312" w:hAnsi="Times New Roman" w:cs="Times New Roman"/>
          <w:color w:val="333333"/>
          <w:sz w:val="32"/>
          <w:szCs w:val="32"/>
        </w:rPr>
        <w:t>养结合。推行长期护理保险，健全统一的老年人能力评估制度。推进养老服务人员队伍职业化建设，提升养老服务综合监管质效。加强高龄独居老人和空巢老人关爱帮扶。</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营造丰富多彩的老年生活</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把积极老龄观、健康老龄化融入经济社会发展全过程，深入开展人口老龄化国情教育，营造孝老敬老社会环境。大力发展银发经济，丰富</w:t>
      </w:r>
      <w:proofErr w:type="gramStart"/>
      <w:r w:rsidRPr="003F1D41">
        <w:rPr>
          <w:rFonts w:ascii="Times New Roman" w:eastAsia="仿宋_GB2312" w:hAnsi="Times New Roman" w:cs="Times New Roman"/>
          <w:color w:val="333333"/>
          <w:sz w:val="32"/>
          <w:szCs w:val="32"/>
        </w:rPr>
        <w:t>适</w:t>
      </w:r>
      <w:proofErr w:type="gramEnd"/>
      <w:r w:rsidRPr="003F1D41">
        <w:rPr>
          <w:rFonts w:ascii="Times New Roman" w:eastAsia="仿宋_GB2312" w:hAnsi="Times New Roman" w:cs="Times New Roman"/>
          <w:color w:val="333333"/>
          <w:sz w:val="32"/>
          <w:szCs w:val="32"/>
        </w:rPr>
        <w:t>老化产品和老年服务供给，培育银发经济龙头企业和知名品牌，探索建立银发产品认证制度，完善银发经济统计。积极开发老年人力资源，稳妥实施渐进式延迟法定退休年龄，优化就业、社保等方面年龄限制政策，拓展适合老年人的多样化工作岗位，深入开展</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银龄行动</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。扩大老年教育资源供给，发展老年大学，满足老年人精神文化需求。强化老年人优待和权益保障。加强公共设施</w:t>
      </w:r>
      <w:proofErr w:type="gramStart"/>
      <w:r w:rsidRPr="003F1D41">
        <w:rPr>
          <w:rFonts w:ascii="Times New Roman" w:eastAsia="仿宋_GB2312" w:hAnsi="Times New Roman" w:cs="Times New Roman"/>
          <w:color w:val="333333"/>
          <w:sz w:val="32"/>
          <w:szCs w:val="32"/>
        </w:rPr>
        <w:t>适</w:t>
      </w:r>
      <w:proofErr w:type="gramEnd"/>
      <w:r w:rsidRPr="003F1D41">
        <w:rPr>
          <w:rFonts w:ascii="Times New Roman" w:eastAsia="仿宋_GB2312" w:hAnsi="Times New Roman" w:cs="Times New Roman"/>
          <w:color w:val="333333"/>
          <w:sz w:val="32"/>
          <w:szCs w:val="32"/>
        </w:rPr>
        <w:t>老化</w:t>
      </w:r>
      <w:r w:rsidRPr="003F1D41">
        <w:rPr>
          <w:rFonts w:ascii="Times New Roman" w:eastAsia="仿宋_GB2312" w:hAnsi="Times New Roman" w:cs="Times New Roman"/>
          <w:color w:val="333333"/>
          <w:sz w:val="32"/>
          <w:szCs w:val="32"/>
        </w:rPr>
        <w:lastRenderedPageBreak/>
        <w:t>改造，持续开展</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智慧助老</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行动，推动涉老高频事项便捷</w:t>
      </w:r>
      <w:r w:rsidRPr="003F1D41">
        <w:rPr>
          <w:rFonts w:ascii="Times New Roman" w:eastAsia="仿宋_GB2312" w:hAnsi="Times New Roman" w:cs="Times New Roman"/>
          <w:noProof/>
          <w:color w:val="333333"/>
          <w:sz w:val="32"/>
          <w:szCs w:val="32"/>
        </w:rPr>
        <w:drawing>
          <wp:anchor distT="0" distB="0" distL="114300" distR="114300" simplePos="0" relativeHeight="251665408" behindDoc="0" locked="0" layoutInCell="1" allowOverlap="1" wp14:anchorId="6DC3AECC" wp14:editId="0715B522">
            <wp:simplePos x="0" y="0"/>
            <wp:positionH relativeFrom="column">
              <wp:posOffset>38100</wp:posOffset>
            </wp:positionH>
            <wp:positionV relativeFrom="paragraph">
              <wp:posOffset>1943100</wp:posOffset>
            </wp:positionV>
            <wp:extent cx="5353050" cy="4790980"/>
            <wp:effectExtent l="0" t="0" r="0" b="0"/>
            <wp:wrapSquare wrapText="bothSides"/>
            <wp:docPr id="8" name="图片 8" descr="https://p1.img.cctvpic.com/photoworkspace/contentimg/2026/03/14/2026031408572022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1.img.cctvpic.com/photoworkspace/contentimg/2026/03/14/202603140857202265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53050" cy="4790980"/>
                    </a:xfrm>
                    <a:prstGeom prst="rect">
                      <a:avLst/>
                    </a:prstGeom>
                    <a:noFill/>
                    <a:ln>
                      <a:noFill/>
                    </a:ln>
                  </pic:spPr>
                </pic:pic>
              </a:graphicData>
            </a:graphic>
          </wp:anchor>
        </w:drawing>
      </w:r>
      <w:r w:rsidRPr="003F1D41">
        <w:rPr>
          <w:rFonts w:ascii="Times New Roman" w:eastAsia="仿宋_GB2312" w:hAnsi="Times New Roman" w:cs="Times New Roman"/>
          <w:color w:val="333333"/>
          <w:sz w:val="32"/>
          <w:szCs w:val="32"/>
        </w:rPr>
        <w:t>办理和服务场景简便易用，发展综合为老服务。</w:t>
      </w:r>
    </w:p>
    <w:p w:rsidR="0040205C" w:rsidRPr="003F1D41" w:rsidRDefault="0040205C" w:rsidP="0040205C">
      <w:pPr>
        <w:pStyle w:val="a3"/>
        <w:shd w:val="clear" w:color="auto" w:fill="FFFFFF"/>
        <w:spacing w:before="0" w:beforeAutospacing="0" w:after="0" w:afterAutospacing="0" w:line="580" w:lineRule="exact"/>
        <w:ind w:firstLineChars="200" w:firstLine="640"/>
        <w:jc w:val="center"/>
        <w:rPr>
          <w:rFonts w:ascii="Times New Roman" w:eastAsia="仿宋_GB2312" w:hAnsi="Times New Roman" w:cs="Times New Roman"/>
          <w:color w:val="333333"/>
          <w:sz w:val="32"/>
          <w:szCs w:val="32"/>
        </w:rPr>
      </w:pP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黑体" w:hAnsi="Times New Roman" w:cs="Times New Roman"/>
          <w:color w:val="333333"/>
          <w:sz w:val="32"/>
          <w:szCs w:val="32"/>
        </w:rPr>
      </w:pPr>
      <w:r w:rsidRPr="003F1D41">
        <w:rPr>
          <w:rStyle w:val="a4"/>
          <w:rFonts w:ascii="Times New Roman" w:eastAsia="黑体" w:hAnsi="Times New Roman" w:cs="Times New Roman"/>
          <w:color w:val="000080"/>
          <w:sz w:val="32"/>
          <w:szCs w:val="32"/>
        </w:rPr>
        <w:t>第十二篇</w:t>
      </w:r>
      <w:r w:rsidRPr="003F1D41">
        <w:rPr>
          <w:rStyle w:val="a4"/>
          <w:rFonts w:ascii="Times New Roman" w:eastAsia="黑体" w:hAnsi="Times New Roman" w:cs="Times New Roman"/>
          <w:color w:val="000080"/>
          <w:sz w:val="32"/>
          <w:szCs w:val="32"/>
        </w:rPr>
        <w:t xml:space="preserve">  </w:t>
      </w:r>
      <w:r w:rsidRPr="003F1D41">
        <w:rPr>
          <w:rStyle w:val="a4"/>
          <w:rFonts w:ascii="Times New Roman" w:eastAsia="黑体" w:hAnsi="Times New Roman" w:cs="Times New Roman"/>
          <w:color w:val="000080"/>
          <w:sz w:val="32"/>
          <w:szCs w:val="32"/>
        </w:rPr>
        <w:t>加大保障和改善民生力度</w:t>
      </w:r>
      <w:r w:rsidRPr="003F1D41">
        <w:rPr>
          <w:rStyle w:val="a4"/>
          <w:rFonts w:ascii="Times New Roman" w:eastAsia="黑体" w:hAnsi="Times New Roman" w:cs="Times New Roman"/>
          <w:color w:val="000080"/>
          <w:sz w:val="32"/>
          <w:szCs w:val="32"/>
        </w:rPr>
        <w:t xml:space="preserve"> </w:t>
      </w:r>
      <w:r w:rsidRPr="003F1D41">
        <w:rPr>
          <w:rStyle w:val="a4"/>
          <w:rFonts w:ascii="Times New Roman" w:eastAsia="黑体" w:hAnsi="Times New Roman" w:cs="Times New Roman"/>
          <w:color w:val="000080"/>
          <w:sz w:val="32"/>
          <w:szCs w:val="32"/>
        </w:rPr>
        <w:t>扎实推进全体人民共同富裕</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坚持在高质量发展中保障和改善民生，坚持尽力而为、量力而行，健全基本公共服务体系，实施更加公平普惠、精准有力的社会政策，加强普惠性、基础性、兜底性民生建设，解决好人民群众</w:t>
      </w:r>
      <w:proofErr w:type="gramStart"/>
      <w:r w:rsidRPr="003F1D41">
        <w:rPr>
          <w:rFonts w:ascii="Times New Roman" w:eastAsia="仿宋_GB2312" w:hAnsi="Times New Roman" w:cs="Times New Roman"/>
          <w:color w:val="333333"/>
          <w:sz w:val="32"/>
          <w:szCs w:val="32"/>
        </w:rPr>
        <w:t>急难愁盼问题</w:t>
      </w:r>
      <w:proofErr w:type="gramEnd"/>
      <w:r w:rsidRPr="003F1D41">
        <w:rPr>
          <w:rFonts w:ascii="Times New Roman" w:eastAsia="仿宋_GB2312" w:hAnsi="Times New Roman" w:cs="Times New Roman"/>
          <w:color w:val="333333"/>
          <w:sz w:val="32"/>
          <w:szCs w:val="32"/>
        </w:rPr>
        <w:t>，畅通社会流动渠道，提高人民生活品质。</w:t>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lastRenderedPageBreak/>
        <w:t>第四十一章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促进高质量充分就业</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深入实施就业优先战略，坚持扩大就业容量和提升就业质量相结合，健全就业促进机制，构建就业友好型发展方式。</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第一节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强化就业优先政策</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把高质量充分就业作为经济社会发展的优先目标，健全重大政策、重大项目、重大生产力布局就业影响评估机制。加强产业和就业协同，</w:t>
      </w:r>
      <w:proofErr w:type="gramStart"/>
      <w:r w:rsidRPr="003F1D41">
        <w:rPr>
          <w:rFonts w:ascii="Times New Roman" w:eastAsia="仿宋_GB2312" w:hAnsi="Times New Roman" w:cs="Times New Roman"/>
          <w:color w:val="333333"/>
          <w:sz w:val="32"/>
          <w:szCs w:val="32"/>
        </w:rPr>
        <w:t>实施稳岗扩容</w:t>
      </w:r>
      <w:proofErr w:type="gramEnd"/>
      <w:r w:rsidRPr="003F1D41">
        <w:rPr>
          <w:rFonts w:ascii="Times New Roman" w:eastAsia="仿宋_GB2312" w:hAnsi="Times New Roman" w:cs="Times New Roman"/>
          <w:color w:val="333333"/>
          <w:sz w:val="32"/>
          <w:szCs w:val="32"/>
        </w:rPr>
        <w:t>提质行动，对外贸、建筑、住宿、餐饮等吸纳就业多的行业企业持续强化政策支持，充分挖掘服务业、新兴领域吸纳就业潜能，推动灵活就业、新就业形态健康发展。稳定和扩大高校毕业生、农民工、退役军人等重点群体就业。加强困难群体就业帮扶，促进失业人员再就业，确保</w:t>
      </w:r>
      <w:proofErr w:type="gramStart"/>
      <w:r w:rsidRPr="003F1D41">
        <w:rPr>
          <w:rFonts w:ascii="Times New Roman" w:eastAsia="仿宋_GB2312" w:hAnsi="Times New Roman" w:cs="Times New Roman"/>
          <w:color w:val="333333"/>
          <w:sz w:val="32"/>
          <w:szCs w:val="32"/>
        </w:rPr>
        <w:t>零就业</w:t>
      </w:r>
      <w:proofErr w:type="gramEnd"/>
      <w:r w:rsidRPr="003F1D41">
        <w:rPr>
          <w:rFonts w:ascii="Times New Roman" w:eastAsia="仿宋_GB2312" w:hAnsi="Times New Roman" w:cs="Times New Roman"/>
          <w:color w:val="333333"/>
          <w:sz w:val="32"/>
          <w:szCs w:val="32"/>
        </w:rPr>
        <w:t>家庭至少一人实现就业。加大创业支持力度，增强创业带动就业效应。综合应对外部环境变化和人工智能等新技术发展对就业的影响。建立高质量充分就业评价体系。</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大规模开展职业技能培训</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完善人力资源供需匹配机制，健全终身职业技能培训制度，着力解决结构性就业矛盾。以市场化培训为主导、行业企业自主培训为主体，充分发挥院校、社会化培训机构等优势作用，扩大高质量培训供给。统筹用好就业补助资金和失业保险基金等支持职业技能培训，指导企业按规定足额提取和使用职工教育经费。推进培训补贴直达企业和参训者，实行未就业重点群体培训补贴申领制。完善职业分类、职业标</w:t>
      </w:r>
      <w:r w:rsidRPr="003F1D41">
        <w:rPr>
          <w:rFonts w:ascii="Times New Roman" w:eastAsia="仿宋_GB2312" w:hAnsi="Times New Roman" w:cs="Times New Roman"/>
          <w:color w:val="333333"/>
          <w:sz w:val="32"/>
          <w:szCs w:val="32"/>
        </w:rPr>
        <w:lastRenderedPageBreak/>
        <w:t>准和技能人才评价制度，深入实施</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新八级工</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职业技能等级制度，构建国家资历框架体系。办好世界技能大赛。</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第三节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加强就业服务和劳动者权益保障</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健全就业支持和公共服务体系，营造公平有序就业环境。完善劳动标准体系和劳动关系协商协调机制，健全灵活就业、新就业形态劳动者权益保障制度，推动平台企业公平制定劳动规则、依法合</w:t>
      </w:r>
      <w:proofErr w:type="gramStart"/>
      <w:r w:rsidRPr="003F1D41">
        <w:rPr>
          <w:rFonts w:ascii="Times New Roman" w:eastAsia="仿宋_GB2312" w:hAnsi="Times New Roman" w:cs="Times New Roman"/>
          <w:color w:val="333333"/>
          <w:sz w:val="32"/>
          <w:szCs w:val="32"/>
        </w:rPr>
        <w:t>规</w:t>
      </w:r>
      <w:proofErr w:type="gramEnd"/>
      <w:r w:rsidRPr="003F1D41">
        <w:rPr>
          <w:rFonts w:ascii="Times New Roman" w:eastAsia="仿宋_GB2312" w:hAnsi="Times New Roman" w:cs="Times New Roman"/>
          <w:color w:val="333333"/>
          <w:sz w:val="32"/>
          <w:szCs w:val="32"/>
        </w:rPr>
        <w:t>用工，构建和谐劳动关系。加快流动人员档案</w:t>
      </w:r>
      <w:proofErr w:type="gramStart"/>
      <w:r w:rsidRPr="003F1D41">
        <w:rPr>
          <w:rFonts w:ascii="Times New Roman" w:eastAsia="仿宋_GB2312" w:hAnsi="Times New Roman" w:cs="Times New Roman"/>
          <w:color w:val="333333"/>
          <w:sz w:val="32"/>
          <w:szCs w:val="32"/>
        </w:rPr>
        <w:t>服务数智化</w:t>
      </w:r>
      <w:proofErr w:type="gramEnd"/>
      <w:r w:rsidRPr="003F1D41">
        <w:rPr>
          <w:rFonts w:ascii="Times New Roman" w:eastAsia="仿宋_GB2312" w:hAnsi="Times New Roman" w:cs="Times New Roman"/>
          <w:color w:val="333333"/>
          <w:sz w:val="32"/>
          <w:szCs w:val="32"/>
        </w:rPr>
        <w:t>。强化择业和用人观念引导。完善劳动就业法规体系，提升劳动关系矛盾调解仲裁效能，健全劳动保障监察体制，督促企业依法落实工时制度，有效治理就业歧视、欠薪欠保、违法裁员等。健全就业失业统计监测和风险预警体系，完善规模性失业风险防范化解机制。</w:t>
      </w:r>
    </w:p>
    <w:p w:rsidR="0040205C" w:rsidRPr="003F1D41" w:rsidRDefault="0040205C" w:rsidP="0040205C">
      <w:pPr>
        <w:pStyle w:val="a3"/>
        <w:shd w:val="clear" w:color="auto" w:fill="FFFFFF"/>
        <w:spacing w:before="0" w:beforeAutospacing="0" w:after="0" w:afterAutospacing="0" w:line="580" w:lineRule="exact"/>
        <w:ind w:firstLineChars="200" w:firstLine="640"/>
        <w:jc w:val="center"/>
        <w:rPr>
          <w:rFonts w:ascii="Times New Roman" w:eastAsia="仿宋_GB2312" w:hAnsi="Times New Roman" w:cs="Times New Roman"/>
          <w:color w:val="333333"/>
          <w:sz w:val="32"/>
          <w:szCs w:val="32"/>
        </w:rPr>
      </w:pPr>
      <w:r w:rsidRPr="003F1D41">
        <w:rPr>
          <w:rFonts w:ascii="Times New Roman" w:eastAsia="仿宋_GB2312" w:hAnsi="Times New Roman" w:cs="Times New Roman"/>
          <w:noProof/>
          <w:color w:val="333333"/>
          <w:sz w:val="32"/>
          <w:szCs w:val="32"/>
        </w:rPr>
        <w:lastRenderedPageBreak/>
        <w:drawing>
          <wp:anchor distT="0" distB="0" distL="114300" distR="114300" simplePos="0" relativeHeight="251664384" behindDoc="0" locked="0" layoutInCell="1" allowOverlap="1" wp14:anchorId="66D297EA" wp14:editId="381ADF8C">
            <wp:simplePos x="0" y="0"/>
            <wp:positionH relativeFrom="column">
              <wp:posOffset>0</wp:posOffset>
            </wp:positionH>
            <wp:positionV relativeFrom="paragraph">
              <wp:posOffset>0</wp:posOffset>
            </wp:positionV>
            <wp:extent cx="5343525" cy="4548676"/>
            <wp:effectExtent l="0" t="0" r="0" b="4445"/>
            <wp:wrapSquare wrapText="bothSides"/>
            <wp:docPr id="7" name="图片 7" descr="https://p1.img.cctvpic.com/photoworkspace/contentimg/2026/03/14/202603140857209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1.img.cctvpic.com/photoworkspace/contentimg/2026/03/14/202603140857209093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43525" cy="4548676"/>
                    </a:xfrm>
                    <a:prstGeom prst="rect">
                      <a:avLst/>
                    </a:prstGeom>
                    <a:noFill/>
                    <a:ln>
                      <a:noFill/>
                    </a:ln>
                  </pic:spPr>
                </pic:pic>
              </a:graphicData>
            </a:graphic>
          </wp:anchor>
        </w:drawing>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第四十二章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完善收入分配制度</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坚持按劳分配为主体、多种分配方式并存，完善初次分配、再分配、第三次分配协调配套的制度体系，提高居民收入在国民收入分配中的比重，提高劳动报酬在初次分配中的比重。</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第一节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优化初次分配格局</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健全各类要素由市场评价贡献、按贡献决定报酬的初次分配机制，促进多劳者多得、技高者多得、创新者多得。完善劳动者工资决定、合理增长、支付保障机制，推行工资集体协商制度，健全最低工资标准调整机制，加强企业工资分</w:t>
      </w:r>
      <w:r w:rsidRPr="003F1D41">
        <w:rPr>
          <w:rFonts w:ascii="Times New Roman" w:eastAsia="仿宋_GB2312" w:hAnsi="Times New Roman" w:cs="Times New Roman"/>
          <w:color w:val="333333"/>
          <w:sz w:val="32"/>
          <w:szCs w:val="32"/>
        </w:rPr>
        <w:lastRenderedPageBreak/>
        <w:t>配宏观指导。深化国有企业工资决定机制改革，完善机关事业单位工资和津补贴制度，加大工资分配向基层一线和艰苦地区倾斜力度。完善企业薪酬调查和信息发布制度。多渠道增加城乡居民财产性收入，健全上市公司分红激励约束机制，丰富满足居民财富管理需求的金融产品和服务，提高农民土地增值收益分享比例。强化以增加知识价值为导向的分配政策，允许更多符合条件的国有企业以创新创造为导向在科研人员中开展多种形式中长期激励，加快构建技能导向的薪酬分配制度。</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加大收入分配调节力度</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加强税收、社会保障、转移支付等再分配调节，优化收入分配格局。加大税收调节力度和精准性，健全自然人税费服务和监管体系，实行劳动</w:t>
      </w:r>
      <w:proofErr w:type="gramStart"/>
      <w:r w:rsidRPr="003F1D41">
        <w:rPr>
          <w:rFonts w:ascii="Times New Roman" w:eastAsia="仿宋_GB2312" w:hAnsi="Times New Roman" w:cs="Times New Roman"/>
          <w:color w:val="333333"/>
          <w:sz w:val="32"/>
          <w:szCs w:val="32"/>
        </w:rPr>
        <w:t>性所得</w:t>
      </w:r>
      <w:proofErr w:type="gramEnd"/>
      <w:r w:rsidRPr="003F1D41">
        <w:rPr>
          <w:rFonts w:ascii="Times New Roman" w:eastAsia="仿宋_GB2312" w:hAnsi="Times New Roman" w:cs="Times New Roman"/>
          <w:color w:val="333333"/>
          <w:sz w:val="32"/>
          <w:szCs w:val="32"/>
        </w:rPr>
        <w:t>统一征税。充分发挥专项附加扣除政策作用，加大个人所得税抵扣力度。探索完善资本利</w:t>
      </w:r>
      <w:proofErr w:type="gramStart"/>
      <w:r w:rsidRPr="003F1D41">
        <w:rPr>
          <w:rFonts w:ascii="Times New Roman" w:eastAsia="仿宋_GB2312" w:hAnsi="Times New Roman" w:cs="Times New Roman"/>
          <w:color w:val="333333"/>
          <w:sz w:val="32"/>
          <w:szCs w:val="32"/>
        </w:rPr>
        <w:t>得税收</w:t>
      </w:r>
      <w:proofErr w:type="gramEnd"/>
      <w:r w:rsidRPr="003F1D41">
        <w:rPr>
          <w:rFonts w:ascii="Times New Roman" w:eastAsia="仿宋_GB2312" w:hAnsi="Times New Roman" w:cs="Times New Roman"/>
          <w:color w:val="333333"/>
          <w:sz w:val="32"/>
          <w:szCs w:val="32"/>
        </w:rPr>
        <w:t>调节机制，加强对高收入</w:t>
      </w:r>
      <w:proofErr w:type="gramStart"/>
      <w:r w:rsidRPr="003F1D41">
        <w:rPr>
          <w:rFonts w:ascii="Times New Roman" w:eastAsia="仿宋_GB2312" w:hAnsi="Times New Roman" w:cs="Times New Roman"/>
          <w:color w:val="333333"/>
          <w:sz w:val="32"/>
          <w:szCs w:val="32"/>
        </w:rPr>
        <w:t>者税收</w:t>
      </w:r>
      <w:proofErr w:type="gramEnd"/>
      <w:r w:rsidRPr="003F1D41">
        <w:rPr>
          <w:rFonts w:ascii="Times New Roman" w:eastAsia="仿宋_GB2312" w:hAnsi="Times New Roman" w:cs="Times New Roman"/>
          <w:color w:val="333333"/>
          <w:sz w:val="32"/>
          <w:szCs w:val="32"/>
        </w:rPr>
        <w:t>监管。强化社会保障互助共济功能，逐步缩小制度间、区域间筹资和待遇保障差距。优化转移支付功能定位，强化一般性转移支付对缩小区域间财力差距的调节功能。健全赈灾赈济制度。更好发挥第三次分配作用，促进和</w:t>
      </w:r>
      <w:proofErr w:type="gramStart"/>
      <w:r w:rsidRPr="003F1D41">
        <w:rPr>
          <w:rFonts w:ascii="Times New Roman" w:eastAsia="仿宋_GB2312" w:hAnsi="Times New Roman" w:cs="Times New Roman"/>
          <w:color w:val="333333"/>
          <w:sz w:val="32"/>
          <w:szCs w:val="32"/>
        </w:rPr>
        <w:t>规范公益</w:t>
      </w:r>
      <w:proofErr w:type="gramEnd"/>
      <w:r w:rsidRPr="003F1D41">
        <w:rPr>
          <w:rFonts w:ascii="Times New Roman" w:eastAsia="仿宋_GB2312" w:hAnsi="Times New Roman" w:cs="Times New Roman"/>
          <w:color w:val="333333"/>
          <w:sz w:val="32"/>
          <w:szCs w:val="32"/>
        </w:rPr>
        <w:t>慈善事业发展，探索慈善有效实现形式。</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第三节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稳步扩大中等收入群体规模</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制定实施城乡居民增收计划，有效增加低收入群体收入，提高中等收入群体比重，推动形成橄榄</w:t>
      </w:r>
      <w:proofErr w:type="gramStart"/>
      <w:r w:rsidRPr="003F1D41">
        <w:rPr>
          <w:rFonts w:ascii="Times New Roman" w:eastAsia="仿宋_GB2312" w:hAnsi="Times New Roman" w:cs="Times New Roman"/>
          <w:color w:val="333333"/>
          <w:sz w:val="32"/>
          <w:szCs w:val="32"/>
        </w:rPr>
        <w:t>型分配</w:t>
      </w:r>
      <w:proofErr w:type="gramEnd"/>
      <w:r w:rsidRPr="003F1D41">
        <w:rPr>
          <w:rFonts w:ascii="Times New Roman" w:eastAsia="仿宋_GB2312" w:hAnsi="Times New Roman" w:cs="Times New Roman"/>
          <w:color w:val="333333"/>
          <w:sz w:val="32"/>
          <w:szCs w:val="32"/>
        </w:rPr>
        <w:t>格局。聚焦重点群体精准实施增收政策，提高高校毕业生就业匹配度，推</w:t>
      </w:r>
      <w:r w:rsidRPr="003F1D41">
        <w:rPr>
          <w:rFonts w:ascii="Times New Roman" w:eastAsia="仿宋_GB2312" w:hAnsi="Times New Roman" w:cs="Times New Roman"/>
          <w:color w:val="333333"/>
          <w:sz w:val="32"/>
          <w:szCs w:val="32"/>
        </w:rPr>
        <w:lastRenderedPageBreak/>
        <w:t>动技术工人</w:t>
      </w:r>
      <w:proofErr w:type="gramStart"/>
      <w:r w:rsidRPr="003F1D41">
        <w:rPr>
          <w:rFonts w:ascii="Times New Roman" w:eastAsia="仿宋_GB2312" w:hAnsi="Times New Roman" w:cs="Times New Roman"/>
          <w:color w:val="333333"/>
          <w:sz w:val="32"/>
          <w:szCs w:val="32"/>
        </w:rPr>
        <w:t>薪</w:t>
      </w:r>
      <w:proofErr w:type="gramEnd"/>
      <w:r w:rsidRPr="003F1D41">
        <w:rPr>
          <w:rFonts w:ascii="Times New Roman" w:eastAsia="仿宋_GB2312" w:hAnsi="Times New Roman" w:cs="Times New Roman"/>
          <w:color w:val="333333"/>
          <w:sz w:val="32"/>
          <w:szCs w:val="32"/>
        </w:rPr>
        <w:t>酬和技能</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双提升</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，全面落实农民工工资支付保障制度，多</w:t>
      </w:r>
      <w:proofErr w:type="gramStart"/>
      <w:r w:rsidRPr="003F1D41">
        <w:rPr>
          <w:rFonts w:ascii="Times New Roman" w:eastAsia="仿宋_GB2312" w:hAnsi="Times New Roman" w:cs="Times New Roman"/>
          <w:color w:val="333333"/>
          <w:sz w:val="32"/>
          <w:szCs w:val="32"/>
        </w:rPr>
        <w:t>措</w:t>
      </w:r>
      <w:proofErr w:type="gramEnd"/>
      <w:r w:rsidRPr="003F1D41">
        <w:rPr>
          <w:rFonts w:ascii="Times New Roman" w:eastAsia="仿宋_GB2312" w:hAnsi="Times New Roman" w:cs="Times New Roman"/>
          <w:color w:val="333333"/>
          <w:sz w:val="32"/>
          <w:szCs w:val="32"/>
        </w:rPr>
        <w:t>并举促进中小企业主和个体工商户稳定经营，积极培养高素质农民和农村致富带头人，提高增收致富能力。规范收入分配秩序和财富积累机制，支持勤劳创新合法致富，鼓励先富带后富促共富，合理调节过高收入，取缔非法收入。</w:t>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第四十三章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健全社会保障体系</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以强化重点群体保障、增强制度可持续性为重点，健全覆盖全民、统筹城乡、公平统一、安全规范、可持续的多层次社会保障体系。</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第一节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稳步提高社会保障水平</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实施高质量参保行动，持续扩大社会保险覆盖面。加快发展多层次、多支柱养老保险体系，健全待遇确定和调整机制，逐步提高城乡居民基础养老金，退休人员基本养老金调整向待遇较低群体倾斜，扩大企业年金覆盖范围，完善个人养老金政策，大力发展商业养老保险。健全多层次医疗保障体系，完善异地就医结算，充分发挥商业医疗保险补充保障作用。提高灵活就业人员、农民工、新就业形态人员参保率，合理确定缴费基数，明晰用工方和平台企业缴费责任。扩大失业、工伤等社会保险覆盖面，建立健全职业伤害保障制度。完善社保关系转移接续政策，提高养老保险关系转移接续效率。优化全国统一的社保公共服务平台和经办管理服务。</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增强社会保险体系可持续性</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健全社会保险精算制度，完善社保基金长效筹集、统筹调剂、保值增值和安全监管机制。</w:t>
      </w:r>
      <w:proofErr w:type="gramStart"/>
      <w:r w:rsidRPr="003F1D41">
        <w:rPr>
          <w:rFonts w:ascii="Times New Roman" w:eastAsia="仿宋_GB2312" w:hAnsi="Times New Roman" w:cs="Times New Roman"/>
          <w:color w:val="333333"/>
          <w:sz w:val="32"/>
          <w:szCs w:val="32"/>
        </w:rPr>
        <w:t>做优做</w:t>
      </w:r>
      <w:proofErr w:type="gramEnd"/>
      <w:r w:rsidRPr="003F1D41">
        <w:rPr>
          <w:rFonts w:ascii="Times New Roman" w:eastAsia="仿宋_GB2312" w:hAnsi="Times New Roman" w:cs="Times New Roman"/>
          <w:color w:val="333333"/>
          <w:sz w:val="32"/>
          <w:szCs w:val="32"/>
        </w:rPr>
        <w:t>强社会保障战略储</w:t>
      </w:r>
      <w:r w:rsidRPr="003F1D41">
        <w:rPr>
          <w:rFonts w:ascii="Times New Roman" w:eastAsia="仿宋_GB2312" w:hAnsi="Times New Roman" w:cs="Times New Roman"/>
          <w:color w:val="333333"/>
          <w:sz w:val="32"/>
          <w:szCs w:val="32"/>
        </w:rPr>
        <w:lastRenderedPageBreak/>
        <w:t>备基金，继续划转国有资本充实社保基金。加强参保缴费激励，鼓励有条件的集体经济组织等补助城乡居民参保缴费，合理提高城乡居民基本医疗保险财政补助标准。完善并落实基本养老保险全国统筹制度，基本实现基本医疗保险省级统筹，巩固失业、工伤保险省级统筹。完善社保基金投资政策和监管体系，加强信息披露和绩效评价，强化</w:t>
      </w:r>
      <w:proofErr w:type="gramStart"/>
      <w:r w:rsidRPr="003F1D41">
        <w:rPr>
          <w:rFonts w:ascii="Times New Roman" w:eastAsia="仿宋_GB2312" w:hAnsi="Times New Roman" w:cs="Times New Roman"/>
          <w:color w:val="333333"/>
          <w:sz w:val="32"/>
          <w:szCs w:val="32"/>
        </w:rPr>
        <w:t>医</w:t>
      </w:r>
      <w:proofErr w:type="gramEnd"/>
      <w:r w:rsidRPr="003F1D41">
        <w:rPr>
          <w:rFonts w:ascii="Times New Roman" w:eastAsia="仿宋_GB2312" w:hAnsi="Times New Roman" w:cs="Times New Roman"/>
          <w:color w:val="333333"/>
          <w:sz w:val="32"/>
          <w:szCs w:val="32"/>
        </w:rPr>
        <w:t>保基金监管。</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第三节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健全社会救助体系</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健全分层分类、城乡统筹的社会救助体系。完善基本生活救助制度和专项救助制度，动态调整社会救助标准，</w:t>
      </w:r>
      <w:proofErr w:type="gramStart"/>
      <w:r w:rsidRPr="003F1D41">
        <w:rPr>
          <w:rFonts w:ascii="Times New Roman" w:eastAsia="仿宋_GB2312" w:hAnsi="Times New Roman" w:cs="Times New Roman"/>
          <w:color w:val="333333"/>
          <w:sz w:val="32"/>
          <w:szCs w:val="32"/>
        </w:rPr>
        <w:t>加强低保</w:t>
      </w:r>
      <w:proofErr w:type="gramEnd"/>
      <w:r w:rsidRPr="003F1D41">
        <w:rPr>
          <w:rFonts w:ascii="Times New Roman" w:eastAsia="仿宋_GB2312" w:hAnsi="Times New Roman" w:cs="Times New Roman"/>
          <w:color w:val="333333"/>
          <w:sz w:val="32"/>
          <w:szCs w:val="32"/>
        </w:rPr>
        <w:t>边缘家庭、刚性支出困难家庭救助。积极发展服务类社会救助，加强各类社会救助政策统筹衔接。健全临时救助制度，全面推进由急难发生地直接实施救助。健全救助对象认定监测机制，加强救助体系与其他政策有效衔接，激发救助对象脱困解困内生动力。</w:t>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第四十四章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推动房地产高质量发展</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加快构建房地产发展新模式，健全多主体供给、多渠道保障、租购并举的住房制度，实现更高水平住有所居。</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第一节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完善住房保障体系</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优化保障性住房供给，强化城镇低收入住房困难家庭住房保障，更好满足住房困难且收入不高的工薪群体基本住房需求，逐步解决新市民、青年等群体的阶段性住房困难。加强保障性住房全流程管理，健全申请、轮候、配租配售、使用、退出等管理机制。探索配租型、配售</w:t>
      </w:r>
      <w:proofErr w:type="gramStart"/>
      <w:r w:rsidRPr="003F1D41">
        <w:rPr>
          <w:rFonts w:ascii="Times New Roman" w:eastAsia="仿宋_GB2312" w:hAnsi="Times New Roman" w:cs="Times New Roman"/>
          <w:color w:val="333333"/>
          <w:sz w:val="32"/>
          <w:szCs w:val="32"/>
        </w:rPr>
        <w:t>型保障</w:t>
      </w:r>
      <w:proofErr w:type="gramEnd"/>
      <w:r w:rsidRPr="003F1D41">
        <w:rPr>
          <w:rFonts w:ascii="Times New Roman" w:eastAsia="仿宋_GB2312" w:hAnsi="Times New Roman" w:cs="Times New Roman"/>
          <w:color w:val="333333"/>
          <w:sz w:val="32"/>
          <w:szCs w:val="32"/>
        </w:rPr>
        <w:t>性住房房源</w:t>
      </w:r>
      <w:r w:rsidRPr="003F1D41">
        <w:rPr>
          <w:rFonts w:ascii="Times New Roman" w:eastAsia="仿宋_GB2312" w:hAnsi="Times New Roman" w:cs="Times New Roman"/>
          <w:color w:val="333333"/>
          <w:sz w:val="32"/>
          <w:szCs w:val="32"/>
        </w:rPr>
        <w:lastRenderedPageBreak/>
        <w:t>有序转换和统筹使用。深化住房公积金制度改革，扩大使用范围，支持灵活就业人员参加住房公积金制度。</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推动房地产市场平稳健康发展</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完善商品房开发、融资、销售等基础制度。推行房地产开发项目公司制和融资主办银行制，支持满足房地产合理融资需求，有力有序推进现房销售。合理安排房地产用地规模和布局，促进土地供应与存量住房、人口变动等相协调。充分赋予城市政府房地产市场调控自主权。推动已供未开发土地和在建项目分类处置，推进存量商品房和闲置商业办公用房盘活利用。因城施策增加改善性住房供给。建设安全舒适绿色智慧的</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好房子</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，实施房屋品质提升工程和物业服务质量提升行动。规范发展住房租赁市场，培育市场化专业化租赁企业。建立房屋全生命周期安全管理制度。</w:t>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第四十五章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稳步推进基本公共服务均等化</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增强基本公共服务均衡性和可及性，推动基本公共服务均等化取得更为明显的实质性进展。</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第一节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建立基本公共服务均等化制度体系</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制定实施基本公共服务均等化规划和政策，加快实现常住人口同等享有基本公共服务，有序推进县域范围内城乡基本公共服务均衡发展，逐步缩小区域基本公共服务资源差距。以享有机会公平、效果大致相当为导向，建立基本公共服务均等</w:t>
      </w:r>
      <w:proofErr w:type="gramStart"/>
      <w:r w:rsidRPr="003F1D41">
        <w:rPr>
          <w:rFonts w:ascii="Times New Roman" w:eastAsia="仿宋_GB2312" w:hAnsi="Times New Roman" w:cs="Times New Roman"/>
          <w:color w:val="333333"/>
          <w:sz w:val="32"/>
          <w:szCs w:val="32"/>
        </w:rPr>
        <w:t>化评价</w:t>
      </w:r>
      <w:proofErr w:type="gramEnd"/>
      <w:r w:rsidRPr="003F1D41">
        <w:rPr>
          <w:rFonts w:ascii="Times New Roman" w:eastAsia="仿宋_GB2312" w:hAnsi="Times New Roman" w:cs="Times New Roman"/>
          <w:color w:val="333333"/>
          <w:sz w:val="32"/>
          <w:szCs w:val="32"/>
        </w:rPr>
        <w:t>标准体系，分领域细化评价标准，探索开展均等化实现程度评价。聚焦幼有所育、学有所教、劳有所得、病有所</w:t>
      </w:r>
      <w:proofErr w:type="gramStart"/>
      <w:r w:rsidRPr="003F1D41">
        <w:rPr>
          <w:rFonts w:ascii="Times New Roman" w:eastAsia="仿宋_GB2312" w:hAnsi="Times New Roman" w:cs="Times New Roman"/>
          <w:color w:val="333333"/>
          <w:sz w:val="32"/>
          <w:szCs w:val="32"/>
        </w:rPr>
        <w:t>医</w:t>
      </w:r>
      <w:proofErr w:type="gramEnd"/>
      <w:r w:rsidRPr="003F1D41">
        <w:rPr>
          <w:rFonts w:ascii="Times New Roman" w:eastAsia="仿宋_GB2312" w:hAnsi="Times New Roman" w:cs="Times New Roman"/>
          <w:color w:val="333333"/>
          <w:sz w:val="32"/>
          <w:szCs w:val="32"/>
        </w:rPr>
        <w:t>、老有所养、住有所居、弱有所扶等领域，完善基本</w:t>
      </w:r>
      <w:r w:rsidRPr="003F1D41">
        <w:rPr>
          <w:rFonts w:ascii="Times New Roman" w:eastAsia="仿宋_GB2312" w:hAnsi="Times New Roman" w:cs="Times New Roman"/>
          <w:color w:val="333333"/>
          <w:sz w:val="32"/>
          <w:szCs w:val="32"/>
        </w:rPr>
        <w:lastRenderedPageBreak/>
        <w:t>公共服务范围和内容，适时纳入群众急需的服务项目，动态调整国家标准，加强区域</w:t>
      </w:r>
      <w:proofErr w:type="gramStart"/>
      <w:r w:rsidRPr="003F1D41">
        <w:rPr>
          <w:rFonts w:ascii="Times New Roman" w:eastAsia="仿宋_GB2312" w:hAnsi="Times New Roman" w:cs="Times New Roman"/>
          <w:color w:val="333333"/>
          <w:sz w:val="32"/>
          <w:szCs w:val="32"/>
        </w:rPr>
        <w:t>间标准</w:t>
      </w:r>
      <w:proofErr w:type="gramEnd"/>
      <w:r w:rsidRPr="003F1D41">
        <w:rPr>
          <w:rFonts w:ascii="Times New Roman" w:eastAsia="仿宋_GB2312" w:hAnsi="Times New Roman" w:cs="Times New Roman"/>
          <w:color w:val="333333"/>
          <w:sz w:val="32"/>
          <w:szCs w:val="32"/>
        </w:rPr>
        <w:t>统筹。推动更多公共服务向基层下沉、向农村覆盖、向边远地区和生活困难群众倾斜。加强县域基本公共服务供给统筹，完善投入保障长效机制。</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全面推进常住地提供基本公共服务</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健全与常住人口相匹配的公共资源配置机制。在人口集中流入城市，规范实施以就业居住年限为主要条件的紧缺公共服务梯度供应，逐步减少梯度层次和服务差异。落实持居住</w:t>
      </w:r>
      <w:proofErr w:type="gramStart"/>
      <w:r w:rsidRPr="003F1D41">
        <w:rPr>
          <w:rFonts w:ascii="Times New Roman" w:eastAsia="仿宋_GB2312" w:hAnsi="Times New Roman" w:cs="Times New Roman"/>
          <w:color w:val="333333"/>
          <w:sz w:val="32"/>
          <w:szCs w:val="32"/>
        </w:rPr>
        <w:t>证参加</w:t>
      </w:r>
      <w:proofErr w:type="gramEnd"/>
      <w:r w:rsidRPr="003F1D41">
        <w:rPr>
          <w:rFonts w:ascii="Times New Roman" w:eastAsia="仿宋_GB2312" w:hAnsi="Times New Roman" w:cs="Times New Roman"/>
          <w:color w:val="333333"/>
          <w:sz w:val="32"/>
          <w:szCs w:val="32"/>
        </w:rPr>
        <w:t>城乡居民基本医疗保险政策。逐步将未落户常住人口纳入常住</w:t>
      </w:r>
      <w:proofErr w:type="gramStart"/>
      <w:r w:rsidRPr="003F1D41">
        <w:rPr>
          <w:rFonts w:ascii="Times New Roman" w:eastAsia="仿宋_GB2312" w:hAnsi="Times New Roman" w:cs="Times New Roman"/>
          <w:color w:val="333333"/>
          <w:sz w:val="32"/>
          <w:szCs w:val="32"/>
        </w:rPr>
        <w:t>地儿童</w:t>
      </w:r>
      <w:proofErr w:type="gramEnd"/>
      <w:r w:rsidRPr="003F1D41">
        <w:rPr>
          <w:rFonts w:ascii="Times New Roman" w:eastAsia="仿宋_GB2312" w:hAnsi="Times New Roman" w:cs="Times New Roman"/>
          <w:color w:val="333333"/>
          <w:sz w:val="32"/>
          <w:szCs w:val="32"/>
        </w:rPr>
        <w:t>关爱、社会救助等范围。全面深化事业单位改革，优化公共服务领域事业单位结构布局，巩固</w:t>
      </w:r>
      <w:proofErr w:type="gramStart"/>
      <w:r w:rsidRPr="003F1D41">
        <w:rPr>
          <w:rFonts w:ascii="Times New Roman" w:eastAsia="仿宋_GB2312" w:hAnsi="Times New Roman" w:cs="Times New Roman"/>
          <w:color w:val="333333"/>
          <w:sz w:val="32"/>
          <w:szCs w:val="32"/>
        </w:rPr>
        <w:t>完善充分</w:t>
      </w:r>
      <w:proofErr w:type="gramEnd"/>
      <w:r w:rsidRPr="003F1D41">
        <w:rPr>
          <w:rFonts w:ascii="Times New Roman" w:eastAsia="仿宋_GB2312" w:hAnsi="Times New Roman" w:cs="Times New Roman"/>
          <w:color w:val="333333"/>
          <w:sz w:val="32"/>
          <w:szCs w:val="32"/>
        </w:rPr>
        <w:t>考虑常住人口服务对象数量、服务成本等因素的财政转移支付分配机制。</w:t>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第四十六章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保障各类群体发展权益</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健全关爱服务体系，营造有效保障妇女、未成年人、青年人、残疾人等发展权益的社会环境，提升退役军人服务保障水平。</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第一节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促进男女平等和妇女全面发展</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坚持男女平等基本国策，保障妇女依法平等参与经济社会发展、平等行使民主权利、平等享有改革发展成果。完善妇幼健康服务体系，加强乳腺癌、宫颈癌综合防治，全面实施适龄女童国家免疫规划人乳头瘤病毒（</w:t>
      </w:r>
      <w:r w:rsidRPr="003F1D41">
        <w:rPr>
          <w:rFonts w:ascii="Times New Roman" w:eastAsia="仿宋_GB2312" w:hAnsi="Times New Roman" w:cs="Times New Roman"/>
          <w:color w:val="333333"/>
          <w:sz w:val="32"/>
          <w:szCs w:val="32"/>
        </w:rPr>
        <w:t>HPV</w:t>
      </w:r>
      <w:r w:rsidRPr="003F1D41">
        <w:rPr>
          <w:rFonts w:ascii="Times New Roman" w:eastAsia="仿宋_GB2312" w:hAnsi="Times New Roman" w:cs="Times New Roman"/>
          <w:color w:val="333333"/>
          <w:sz w:val="32"/>
          <w:szCs w:val="32"/>
        </w:rPr>
        <w:t>）疫苗免费接种。保障妇女平等受教育权利和就业权益，依法保障农村妇女集体经济组织成员权和土地承包经营权，支持妇女参与基</w:t>
      </w:r>
      <w:r w:rsidRPr="003F1D41">
        <w:rPr>
          <w:rFonts w:ascii="Times New Roman" w:eastAsia="仿宋_GB2312" w:hAnsi="Times New Roman" w:cs="Times New Roman"/>
          <w:color w:val="333333"/>
          <w:sz w:val="32"/>
          <w:szCs w:val="32"/>
        </w:rPr>
        <w:lastRenderedPageBreak/>
        <w:t>层治理。持续预防和制止家庭暴力，严厉打击侵害妇女权利的违法犯罪行为。</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强化未成年人关爱保护</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坚持儿童优先发展，切实保障儿童生存权、发展权、受保护权和参与权。推进儿童近视、超重肥胖和孤独症等早筛查早干预。提高儿童医疗保健服务水平，丰富儿童用药品种。加强困境儿童关爱服务，推进流动儿童、留守儿童分类帮扶，有效提升福利保障水平。完善儿童早期发展服务。制定实施儿童伤害防控行动计划，强化未成年人违法犯罪预防和治理，有效防治学生欺凌。加强未成年人网络保护，拓展网络育人空间和阵地。推进儿童友好建设，营造关心关爱下一代的社会环境。</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第三节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支持青年发展</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健全促进青年发展的规划和政策，为青年成长成才、建功立业创造良好条件。加强对广大青年的思想政治引领和价值观塑造，深入开展新时代中国青年科技创新、乡村振兴等领域青春建功行动，支持青年在各领域各方面工作中争当排头兵和主力军。帮助青年解决求学工作、创新创业、婚恋生育、住房保障、社会融入等实际困难。完善青年群体利益表达和诉求响应机制，拓展青年有序参与社会治理渠道。</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第四节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加强退役军人服务保障</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深化退役军人管理保障改革，完善组织管理、工作运行和政策制度体系。健全优抚待遇确定和调整机制，加强优待项目统筹管理，完善退役军人帮扶援助和法律服务体系。深</w:t>
      </w:r>
      <w:r w:rsidRPr="003F1D41">
        <w:rPr>
          <w:rFonts w:ascii="Times New Roman" w:eastAsia="仿宋_GB2312" w:hAnsi="Times New Roman" w:cs="Times New Roman"/>
          <w:color w:val="333333"/>
          <w:sz w:val="32"/>
          <w:szCs w:val="32"/>
        </w:rPr>
        <w:lastRenderedPageBreak/>
        <w:t>化优抚医院、光荣院管理改革，完善优抚医疗康养体系。推进退役军人高质量安置就业，完善安置办法，强化政策支持和服务指导。健全退役军人荣誉激励和表彰奖励制度。加强和改进双拥模范创建工作。大力弘扬英烈精神。</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第五节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提升残疾人保障和发展能力</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完善残疾人社会保障制度和关爱服务体系，促进残疾人事业全面发展。强化对重度残疾、多重残疾、</w:t>
      </w:r>
      <w:proofErr w:type="gramStart"/>
      <w:r w:rsidRPr="003F1D41">
        <w:rPr>
          <w:rFonts w:ascii="Times New Roman" w:eastAsia="仿宋_GB2312" w:hAnsi="Times New Roman" w:cs="Times New Roman"/>
          <w:color w:val="333333"/>
          <w:sz w:val="32"/>
          <w:szCs w:val="32"/>
        </w:rPr>
        <w:t>一户多残等</w:t>
      </w:r>
      <w:proofErr w:type="gramEnd"/>
      <w:r w:rsidRPr="003F1D41">
        <w:rPr>
          <w:rFonts w:ascii="Times New Roman" w:eastAsia="仿宋_GB2312" w:hAnsi="Times New Roman" w:cs="Times New Roman"/>
          <w:color w:val="333333"/>
          <w:sz w:val="32"/>
          <w:szCs w:val="32"/>
        </w:rPr>
        <w:t>群体兜底保障，健全困难残疾人生活补贴、重度残疾人护理补贴制度及补贴标准动态调整机制，加强残疾儿童康复救助，健全残疾人辅助器具适配补贴制度。完善残疾人社区和家庭支持，加强重度残疾人托养照护，发展精神障碍社区康复。强化残疾人就业帮扶，完善按比例就业、集中就业、自主就</w:t>
      </w:r>
      <w:r w:rsidRPr="003F1D41">
        <w:rPr>
          <w:rFonts w:ascii="Times New Roman" w:eastAsia="仿宋_GB2312" w:hAnsi="Times New Roman" w:cs="Times New Roman"/>
          <w:color w:val="333333"/>
          <w:sz w:val="32"/>
          <w:szCs w:val="32"/>
        </w:rPr>
        <w:lastRenderedPageBreak/>
        <w:t>业促进机制。发展残疾人文化体育。深入推进科技助残，加</w:t>
      </w:r>
      <w:r w:rsidRPr="003F1D41">
        <w:rPr>
          <w:rFonts w:ascii="Times New Roman" w:eastAsia="仿宋_GB2312" w:hAnsi="Times New Roman" w:cs="Times New Roman"/>
          <w:noProof/>
          <w:color w:val="333333"/>
          <w:sz w:val="32"/>
          <w:szCs w:val="32"/>
        </w:rPr>
        <w:drawing>
          <wp:anchor distT="0" distB="0" distL="114300" distR="114300" simplePos="0" relativeHeight="251663360" behindDoc="0" locked="0" layoutInCell="1" allowOverlap="1" wp14:anchorId="79FEDB24" wp14:editId="4129F9C0">
            <wp:simplePos x="0" y="0"/>
            <wp:positionH relativeFrom="column">
              <wp:posOffset>76200</wp:posOffset>
            </wp:positionH>
            <wp:positionV relativeFrom="paragraph">
              <wp:posOffset>819150</wp:posOffset>
            </wp:positionV>
            <wp:extent cx="5334000" cy="4273868"/>
            <wp:effectExtent l="0" t="0" r="0" b="0"/>
            <wp:wrapSquare wrapText="bothSides"/>
            <wp:docPr id="6" name="图片 6" descr="https://p5.img.cctvpic.com/photoworkspace/contentimg/2026/03/14/2026031408572020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5.img.cctvpic.com/photoworkspace/contentimg/2026/03/14/202603140857202069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4000" cy="4273868"/>
                    </a:xfrm>
                    <a:prstGeom prst="rect">
                      <a:avLst/>
                    </a:prstGeom>
                    <a:noFill/>
                    <a:ln>
                      <a:noFill/>
                    </a:ln>
                  </pic:spPr>
                </pic:pic>
              </a:graphicData>
            </a:graphic>
          </wp:anchor>
        </w:drawing>
      </w:r>
      <w:r w:rsidRPr="003F1D41">
        <w:rPr>
          <w:rFonts w:ascii="Times New Roman" w:eastAsia="仿宋_GB2312" w:hAnsi="Times New Roman" w:cs="Times New Roman"/>
          <w:color w:val="333333"/>
          <w:sz w:val="32"/>
          <w:szCs w:val="32"/>
        </w:rPr>
        <w:t>强公共设施、信息交流、社会服务无障碍环境建设。</w:t>
      </w:r>
    </w:p>
    <w:p w:rsidR="0040205C" w:rsidRPr="003F1D41" w:rsidRDefault="0040205C" w:rsidP="0040205C">
      <w:pPr>
        <w:pStyle w:val="a3"/>
        <w:shd w:val="clear" w:color="auto" w:fill="FFFFFF"/>
        <w:spacing w:before="0" w:beforeAutospacing="0" w:after="0" w:afterAutospacing="0" w:line="580" w:lineRule="exact"/>
        <w:ind w:firstLineChars="200" w:firstLine="640"/>
        <w:jc w:val="center"/>
        <w:rPr>
          <w:rFonts w:ascii="Times New Roman" w:eastAsia="仿宋_GB2312" w:hAnsi="Times New Roman" w:cs="Times New Roman"/>
          <w:color w:val="333333"/>
          <w:sz w:val="32"/>
          <w:szCs w:val="32"/>
        </w:rPr>
      </w:pP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黑体" w:hAnsi="Times New Roman" w:cs="Times New Roman"/>
          <w:color w:val="333333"/>
          <w:sz w:val="32"/>
          <w:szCs w:val="32"/>
        </w:rPr>
      </w:pPr>
      <w:r w:rsidRPr="003F1D41">
        <w:rPr>
          <w:rStyle w:val="a4"/>
          <w:rFonts w:ascii="Times New Roman" w:eastAsia="黑体" w:hAnsi="Times New Roman" w:cs="Times New Roman"/>
          <w:color w:val="000080"/>
          <w:sz w:val="32"/>
          <w:szCs w:val="32"/>
        </w:rPr>
        <w:t>第十三篇</w:t>
      </w:r>
      <w:r w:rsidRPr="003F1D41">
        <w:rPr>
          <w:rStyle w:val="a4"/>
          <w:rFonts w:ascii="Times New Roman" w:eastAsia="黑体" w:hAnsi="Times New Roman" w:cs="Times New Roman"/>
          <w:color w:val="000080"/>
          <w:sz w:val="32"/>
          <w:szCs w:val="32"/>
        </w:rPr>
        <w:t xml:space="preserve">  </w:t>
      </w:r>
      <w:r w:rsidRPr="003F1D41">
        <w:rPr>
          <w:rStyle w:val="a4"/>
          <w:rFonts w:ascii="Times New Roman" w:eastAsia="黑体" w:hAnsi="Times New Roman" w:cs="Times New Roman"/>
          <w:color w:val="000080"/>
          <w:sz w:val="32"/>
          <w:szCs w:val="32"/>
        </w:rPr>
        <w:t>加快经济社会发展全面绿色转型</w:t>
      </w:r>
      <w:r w:rsidRPr="003F1D41">
        <w:rPr>
          <w:rStyle w:val="a4"/>
          <w:rFonts w:ascii="Times New Roman" w:eastAsia="黑体" w:hAnsi="Times New Roman" w:cs="Times New Roman"/>
          <w:color w:val="000080"/>
          <w:sz w:val="32"/>
          <w:szCs w:val="32"/>
        </w:rPr>
        <w:t xml:space="preserve"> </w:t>
      </w:r>
      <w:r w:rsidRPr="003F1D41">
        <w:rPr>
          <w:rStyle w:val="a4"/>
          <w:rFonts w:ascii="Times New Roman" w:eastAsia="黑体" w:hAnsi="Times New Roman" w:cs="Times New Roman"/>
          <w:color w:val="000080"/>
          <w:sz w:val="32"/>
          <w:szCs w:val="32"/>
        </w:rPr>
        <w:t>建设美丽中国</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牢固树立和</w:t>
      </w:r>
      <w:proofErr w:type="gramStart"/>
      <w:r w:rsidRPr="003F1D41">
        <w:rPr>
          <w:rFonts w:ascii="Times New Roman" w:eastAsia="仿宋_GB2312" w:hAnsi="Times New Roman" w:cs="Times New Roman"/>
          <w:color w:val="333333"/>
          <w:sz w:val="32"/>
          <w:szCs w:val="32"/>
        </w:rPr>
        <w:t>践行</w:t>
      </w:r>
      <w:proofErr w:type="gramEnd"/>
      <w:r w:rsidRPr="003F1D41">
        <w:rPr>
          <w:rFonts w:ascii="Times New Roman" w:eastAsia="仿宋_GB2312" w:hAnsi="Times New Roman" w:cs="Times New Roman"/>
          <w:color w:val="333333"/>
          <w:sz w:val="32"/>
          <w:szCs w:val="32"/>
        </w:rPr>
        <w:t>绿水青山就是金山银山的理念，以</w:t>
      </w:r>
      <w:proofErr w:type="gramStart"/>
      <w:r w:rsidRPr="003F1D41">
        <w:rPr>
          <w:rFonts w:ascii="Times New Roman" w:eastAsia="仿宋_GB2312" w:hAnsi="Times New Roman" w:cs="Times New Roman"/>
          <w:color w:val="333333"/>
          <w:sz w:val="32"/>
          <w:szCs w:val="32"/>
        </w:rPr>
        <w:t>碳达峰碳</w:t>
      </w:r>
      <w:proofErr w:type="gramEnd"/>
      <w:r w:rsidRPr="003F1D41">
        <w:rPr>
          <w:rFonts w:ascii="Times New Roman" w:eastAsia="仿宋_GB2312" w:hAnsi="Times New Roman" w:cs="Times New Roman"/>
          <w:color w:val="333333"/>
          <w:sz w:val="32"/>
          <w:szCs w:val="32"/>
        </w:rPr>
        <w:t>中和为牵引，以健全生态文明制度体系为保障，协同推进降碳、减污、扩绿、增长，改善生态环境质量，筑牢生态安全屏障，增强绿色发展动能。</w:t>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第四十七章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积极稳妥推进和</w:t>
      </w:r>
      <w:proofErr w:type="gramStart"/>
      <w:r w:rsidRPr="003F1D41">
        <w:rPr>
          <w:rStyle w:val="a4"/>
          <w:rFonts w:ascii="Times New Roman" w:eastAsia="仿宋_GB2312" w:hAnsi="Times New Roman" w:cs="Times New Roman"/>
          <w:color w:val="333333"/>
          <w:sz w:val="32"/>
          <w:szCs w:val="32"/>
        </w:rPr>
        <w:t>实现碳达峰</w:t>
      </w:r>
      <w:proofErr w:type="gramEnd"/>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lastRenderedPageBreak/>
        <w:t>统筹发展和减排，扎实</w:t>
      </w:r>
      <w:proofErr w:type="gramStart"/>
      <w:r w:rsidRPr="003F1D41">
        <w:rPr>
          <w:rFonts w:ascii="Times New Roman" w:eastAsia="仿宋_GB2312" w:hAnsi="Times New Roman" w:cs="Times New Roman"/>
          <w:color w:val="333333"/>
          <w:sz w:val="32"/>
          <w:szCs w:val="32"/>
        </w:rPr>
        <w:t>开展碳达峰</w:t>
      </w:r>
      <w:proofErr w:type="gramEnd"/>
      <w:r w:rsidRPr="003F1D41">
        <w:rPr>
          <w:rFonts w:ascii="Times New Roman" w:eastAsia="仿宋_GB2312" w:hAnsi="Times New Roman" w:cs="Times New Roman"/>
          <w:color w:val="333333"/>
          <w:sz w:val="32"/>
          <w:szCs w:val="32"/>
        </w:rPr>
        <w:t>行动，加快产业结构、能源结构、交通运输结构等调整优化，确保如期</w:t>
      </w:r>
      <w:proofErr w:type="gramStart"/>
      <w:r w:rsidRPr="003F1D41">
        <w:rPr>
          <w:rFonts w:ascii="Times New Roman" w:eastAsia="仿宋_GB2312" w:hAnsi="Times New Roman" w:cs="Times New Roman"/>
          <w:color w:val="333333"/>
          <w:sz w:val="32"/>
          <w:szCs w:val="32"/>
        </w:rPr>
        <w:t>实现碳达峰</w:t>
      </w:r>
      <w:proofErr w:type="gramEnd"/>
      <w:r w:rsidRPr="003F1D41">
        <w:rPr>
          <w:rFonts w:ascii="Times New Roman" w:eastAsia="仿宋_GB2312" w:hAnsi="Times New Roman" w:cs="Times New Roman"/>
          <w:color w:val="333333"/>
          <w:sz w:val="32"/>
          <w:szCs w:val="32"/>
        </w:rPr>
        <w:t>目标。</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第一节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全面实施碳排放总量和</w:t>
      </w:r>
      <w:proofErr w:type="gramStart"/>
      <w:r w:rsidRPr="003F1D41">
        <w:rPr>
          <w:rFonts w:ascii="Times New Roman" w:eastAsia="仿宋_GB2312" w:hAnsi="Times New Roman" w:cs="Times New Roman"/>
          <w:color w:val="333333"/>
          <w:sz w:val="32"/>
          <w:szCs w:val="32"/>
        </w:rPr>
        <w:t>强度双</w:t>
      </w:r>
      <w:proofErr w:type="gramEnd"/>
      <w:r w:rsidRPr="003F1D41">
        <w:rPr>
          <w:rFonts w:ascii="Times New Roman" w:eastAsia="仿宋_GB2312" w:hAnsi="Times New Roman" w:cs="Times New Roman"/>
          <w:color w:val="333333"/>
          <w:sz w:val="32"/>
          <w:szCs w:val="32"/>
        </w:rPr>
        <w:t>控制度</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坚持政策引导和市场激励相结合，稳步实施地方碳考核、行业碳管控、企业碳管理、项目碳评价、产品碳足迹等政策制度。建立</w:t>
      </w:r>
      <w:proofErr w:type="gramStart"/>
      <w:r w:rsidRPr="003F1D41">
        <w:rPr>
          <w:rFonts w:ascii="Times New Roman" w:eastAsia="仿宋_GB2312" w:hAnsi="Times New Roman" w:cs="Times New Roman"/>
          <w:color w:val="333333"/>
          <w:sz w:val="32"/>
          <w:szCs w:val="32"/>
        </w:rPr>
        <w:t>碳达峰碳</w:t>
      </w:r>
      <w:proofErr w:type="gramEnd"/>
      <w:r w:rsidRPr="003F1D41">
        <w:rPr>
          <w:rFonts w:ascii="Times New Roman" w:eastAsia="仿宋_GB2312" w:hAnsi="Times New Roman" w:cs="Times New Roman"/>
          <w:color w:val="333333"/>
          <w:sz w:val="32"/>
          <w:szCs w:val="32"/>
        </w:rPr>
        <w:t>中和综合评价考核制度，科学合理分解碳排放双控目标，压实碳排放目标落实责任。建立行业碳排放管控机制，明确重点行业领域碳排放管理要求，协同推进产能治理和</w:t>
      </w:r>
      <w:proofErr w:type="gramStart"/>
      <w:r w:rsidRPr="003F1D41">
        <w:rPr>
          <w:rFonts w:ascii="Times New Roman" w:eastAsia="仿宋_GB2312" w:hAnsi="Times New Roman" w:cs="Times New Roman"/>
          <w:color w:val="333333"/>
          <w:sz w:val="32"/>
          <w:szCs w:val="32"/>
        </w:rPr>
        <w:t>碳排放</w:t>
      </w:r>
      <w:proofErr w:type="gramEnd"/>
      <w:r w:rsidRPr="003F1D41">
        <w:rPr>
          <w:rFonts w:ascii="Times New Roman" w:eastAsia="仿宋_GB2312" w:hAnsi="Times New Roman" w:cs="Times New Roman"/>
          <w:color w:val="333333"/>
          <w:sz w:val="32"/>
          <w:szCs w:val="32"/>
        </w:rPr>
        <w:t>双控。</w:t>
      </w:r>
      <w:proofErr w:type="gramStart"/>
      <w:r w:rsidRPr="003F1D41">
        <w:rPr>
          <w:rFonts w:ascii="Times New Roman" w:eastAsia="仿宋_GB2312" w:hAnsi="Times New Roman" w:cs="Times New Roman"/>
          <w:color w:val="333333"/>
          <w:sz w:val="32"/>
          <w:szCs w:val="32"/>
        </w:rPr>
        <w:t>健全重点</w:t>
      </w:r>
      <w:proofErr w:type="gramEnd"/>
      <w:r w:rsidRPr="003F1D41">
        <w:rPr>
          <w:rFonts w:ascii="Times New Roman" w:eastAsia="仿宋_GB2312" w:hAnsi="Times New Roman" w:cs="Times New Roman"/>
          <w:color w:val="333333"/>
          <w:sz w:val="32"/>
          <w:szCs w:val="32"/>
        </w:rPr>
        <w:t>用能和碳排放单位管理制度。强化固定资产投资项目节能审查和</w:t>
      </w:r>
      <w:proofErr w:type="gramStart"/>
      <w:r w:rsidRPr="003F1D41">
        <w:rPr>
          <w:rFonts w:ascii="Times New Roman" w:eastAsia="仿宋_GB2312" w:hAnsi="Times New Roman" w:cs="Times New Roman"/>
          <w:color w:val="333333"/>
          <w:sz w:val="32"/>
          <w:szCs w:val="32"/>
        </w:rPr>
        <w:t>碳排放</w:t>
      </w:r>
      <w:proofErr w:type="gramEnd"/>
      <w:r w:rsidRPr="003F1D41">
        <w:rPr>
          <w:rFonts w:ascii="Times New Roman" w:eastAsia="仿宋_GB2312" w:hAnsi="Times New Roman" w:cs="Times New Roman"/>
          <w:color w:val="333333"/>
          <w:sz w:val="32"/>
          <w:szCs w:val="32"/>
        </w:rPr>
        <w:t>评价，新建和改扩建高耗能高排放工业项目实施碳排放等量或减量置换。制定产品碳足迹核算规则标准，发布重点产品碳排放限额标准，建立产品碳标识认证制度。完善碳排放统计核算体系和动态监测预警机制，常态化编制国家温室气体清单。扩大</w:t>
      </w:r>
      <w:proofErr w:type="gramStart"/>
      <w:r w:rsidRPr="003F1D41">
        <w:rPr>
          <w:rFonts w:ascii="Times New Roman" w:eastAsia="仿宋_GB2312" w:hAnsi="Times New Roman" w:cs="Times New Roman"/>
          <w:color w:val="333333"/>
          <w:sz w:val="32"/>
          <w:szCs w:val="32"/>
        </w:rPr>
        <w:t>全国碳排放权</w:t>
      </w:r>
      <w:proofErr w:type="gramEnd"/>
      <w:r w:rsidRPr="003F1D41">
        <w:rPr>
          <w:rFonts w:ascii="Times New Roman" w:eastAsia="仿宋_GB2312" w:hAnsi="Times New Roman" w:cs="Times New Roman"/>
          <w:color w:val="333333"/>
          <w:sz w:val="32"/>
          <w:szCs w:val="32"/>
        </w:rPr>
        <w:t>交易市场覆盖范围，加快温室气体自愿减</w:t>
      </w:r>
      <w:proofErr w:type="gramStart"/>
      <w:r w:rsidRPr="003F1D41">
        <w:rPr>
          <w:rFonts w:ascii="Times New Roman" w:eastAsia="仿宋_GB2312" w:hAnsi="Times New Roman" w:cs="Times New Roman"/>
          <w:color w:val="333333"/>
          <w:sz w:val="32"/>
          <w:szCs w:val="32"/>
        </w:rPr>
        <w:t>排交易</w:t>
      </w:r>
      <w:proofErr w:type="gramEnd"/>
      <w:r w:rsidRPr="003F1D41">
        <w:rPr>
          <w:rFonts w:ascii="Times New Roman" w:eastAsia="仿宋_GB2312" w:hAnsi="Times New Roman" w:cs="Times New Roman"/>
          <w:color w:val="333333"/>
          <w:sz w:val="32"/>
          <w:szCs w:val="32"/>
        </w:rPr>
        <w:t>市场建设。</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推动重点领域节能降碳</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深入开展节能</w:t>
      </w:r>
      <w:proofErr w:type="gramStart"/>
      <w:r w:rsidRPr="003F1D41">
        <w:rPr>
          <w:rFonts w:ascii="Times New Roman" w:eastAsia="仿宋_GB2312" w:hAnsi="Times New Roman" w:cs="Times New Roman"/>
          <w:color w:val="333333"/>
          <w:sz w:val="32"/>
          <w:szCs w:val="32"/>
        </w:rPr>
        <w:t>降碳改造</w:t>
      </w:r>
      <w:proofErr w:type="gramEnd"/>
      <w:r w:rsidRPr="003F1D41">
        <w:rPr>
          <w:rFonts w:ascii="Times New Roman" w:eastAsia="仿宋_GB2312" w:hAnsi="Times New Roman" w:cs="Times New Roman"/>
          <w:color w:val="333333"/>
          <w:sz w:val="32"/>
          <w:szCs w:val="32"/>
        </w:rPr>
        <w:t>和</w:t>
      </w:r>
      <w:proofErr w:type="gramStart"/>
      <w:r w:rsidRPr="003F1D41">
        <w:rPr>
          <w:rFonts w:ascii="Times New Roman" w:eastAsia="仿宋_GB2312" w:hAnsi="Times New Roman" w:cs="Times New Roman"/>
          <w:color w:val="333333"/>
          <w:sz w:val="32"/>
          <w:szCs w:val="32"/>
        </w:rPr>
        <w:t>控煤</w:t>
      </w:r>
      <w:proofErr w:type="gramEnd"/>
      <w:r w:rsidRPr="003F1D41">
        <w:rPr>
          <w:rFonts w:ascii="Times New Roman" w:eastAsia="仿宋_GB2312" w:hAnsi="Times New Roman" w:cs="Times New Roman"/>
          <w:color w:val="333333"/>
          <w:sz w:val="32"/>
          <w:szCs w:val="32"/>
        </w:rPr>
        <w:t>减煤，加快推进新增用电量由新增清洁能源电量覆盖，推动煤炭和石油消费达峰，单位</w:t>
      </w:r>
      <w:r w:rsidRPr="003F1D41">
        <w:rPr>
          <w:rFonts w:ascii="Times New Roman" w:eastAsia="仿宋_GB2312" w:hAnsi="Times New Roman" w:cs="Times New Roman"/>
          <w:color w:val="333333"/>
          <w:sz w:val="32"/>
          <w:szCs w:val="32"/>
        </w:rPr>
        <w:t>GDP</w:t>
      </w:r>
      <w:r w:rsidRPr="003F1D41">
        <w:rPr>
          <w:rFonts w:ascii="Times New Roman" w:eastAsia="仿宋_GB2312" w:hAnsi="Times New Roman" w:cs="Times New Roman"/>
          <w:color w:val="333333"/>
          <w:sz w:val="32"/>
          <w:szCs w:val="32"/>
        </w:rPr>
        <w:t>能耗下降</w:t>
      </w:r>
      <w:r w:rsidRPr="003F1D41">
        <w:rPr>
          <w:rFonts w:ascii="Times New Roman" w:eastAsia="仿宋_GB2312" w:hAnsi="Times New Roman" w:cs="Times New Roman"/>
          <w:color w:val="333333"/>
          <w:sz w:val="32"/>
          <w:szCs w:val="32"/>
        </w:rPr>
        <w:t>10%</w:t>
      </w:r>
      <w:r w:rsidRPr="003F1D41">
        <w:rPr>
          <w:rFonts w:ascii="Times New Roman" w:eastAsia="仿宋_GB2312" w:hAnsi="Times New Roman" w:cs="Times New Roman"/>
          <w:color w:val="333333"/>
          <w:sz w:val="32"/>
          <w:szCs w:val="32"/>
        </w:rPr>
        <w:t>左右。有力有效管控高耗能高排放项目，加快绿色低碳技术装备创新应用，有序推动符合要求的高载能产业向可再生能源资源富集区域转移，建设</w:t>
      </w:r>
      <w:proofErr w:type="gramStart"/>
      <w:r w:rsidRPr="003F1D41">
        <w:rPr>
          <w:rFonts w:ascii="Times New Roman" w:eastAsia="仿宋_GB2312" w:hAnsi="Times New Roman" w:cs="Times New Roman"/>
          <w:color w:val="333333"/>
          <w:sz w:val="32"/>
          <w:szCs w:val="32"/>
        </w:rPr>
        <w:t>零碳工厂</w:t>
      </w:r>
      <w:proofErr w:type="gramEnd"/>
      <w:r w:rsidRPr="003F1D41">
        <w:rPr>
          <w:rFonts w:ascii="Times New Roman" w:eastAsia="仿宋_GB2312" w:hAnsi="Times New Roman" w:cs="Times New Roman"/>
          <w:color w:val="333333"/>
          <w:sz w:val="32"/>
          <w:szCs w:val="32"/>
        </w:rPr>
        <w:t>和园区。加强既有建筑和市政设施</w:t>
      </w:r>
      <w:proofErr w:type="gramStart"/>
      <w:r w:rsidRPr="003F1D41">
        <w:rPr>
          <w:rFonts w:ascii="Times New Roman" w:eastAsia="仿宋_GB2312" w:hAnsi="Times New Roman" w:cs="Times New Roman"/>
          <w:color w:val="333333"/>
          <w:sz w:val="32"/>
          <w:szCs w:val="32"/>
        </w:rPr>
        <w:t>节能降碳改造</w:t>
      </w:r>
      <w:proofErr w:type="gramEnd"/>
      <w:r w:rsidRPr="003F1D41">
        <w:rPr>
          <w:rFonts w:ascii="Times New Roman" w:eastAsia="仿宋_GB2312" w:hAnsi="Times New Roman" w:cs="Times New Roman"/>
          <w:color w:val="333333"/>
          <w:sz w:val="32"/>
          <w:szCs w:val="32"/>
        </w:rPr>
        <w:t>，促进超低</w:t>
      </w:r>
      <w:r w:rsidRPr="003F1D41">
        <w:rPr>
          <w:rFonts w:ascii="Times New Roman" w:eastAsia="仿宋_GB2312" w:hAnsi="Times New Roman" w:cs="Times New Roman"/>
          <w:color w:val="333333"/>
          <w:sz w:val="32"/>
          <w:szCs w:val="32"/>
        </w:rPr>
        <w:lastRenderedPageBreak/>
        <w:t>能耗和装配式建筑规模化发展，实施制冷能效提升和绿色照明行动。加快热力系统绿色低碳转型，因地制宜开展余热资源利用和非化石能源供热，有序推进供热计量改造和按热量收费。推动交通动力低碳替代，加快货运、公共领域电动化和绿色燃料车船应用，提高大宗货物铁路、水路运输比重和新能源汽车运输比重。</w:t>
      </w:r>
      <w:proofErr w:type="gramStart"/>
      <w:r w:rsidRPr="003F1D41">
        <w:rPr>
          <w:rFonts w:ascii="Times New Roman" w:eastAsia="仿宋_GB2312" w:hAnsi="Times New Roman" w:cs="Times New Roman"/>
          <w:color w:val="333333"/>
          <w:sz w:val="32"/>
          <w:szCs w:val="32"/>
        </w:rPr>
        <w:t>提升算力设施</w:t>
      </w:r>
      <w:proofErr w:type="gramEnd"/>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5G</w:t>
      </w:r>
      <w:r w:rsidRPr="003F1D41">
        <w:rPr>
          <w:rFonts w:ascii="Times New Roman" w:eastAsia="仿宋_GB2312" w:hAnsi="Times New Roman" w:cs="Times New Roman"/>
          <w:color w:val="333333"/>
          <w:sz w:val="32"/>
          <w:szCs w:val="32"/>
        </w:rPr>
        <w:t>基站等新兴领域用能效率。</w:t>
      </w:r>
      <w:proofErr w:type="gramStart"/>
      <w:r w:rsidRPr="003F1D41">
        <w:rPr>
          <w:rFonts w:ascii="Times New Roman" w:eastAsia="仿宋_GB2312" w:hAnsi="Times New Roman" w:cs="Times New Roman"/>
          <w:color w:val="333333"/>
          <w:sz w:val="32"/>
          <w:szCs w:val="32"/>
        </w:rPr>
        <w:t>健全重点</w:t>
      </w:r>
      <w:proofErr w:type="gramEnd"/>
      <w:r w:rsidRPr="003F1D41">
        <w:rPr>
          <w:rFonts w:ascii="Times New Roman" w:eastAsia="仿宋_GB2312" w:hAnsi="Times New Roman" w:cs="Times New Roman"/>
          <w:color w:val="333333"/>
          <w:sz w:val="32"/>
          <w:szCs w:val="32"/>
        </w:rPr>
        <w:t>领域能效诊断机制，深入实施能效标识和能效</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领跑者</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制度。深化绿色低碳高质量发展先行区建设。</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第三节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提升应对全球气候变化能力</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坚持减缓与适应并重，全面控制温室气体排放，积极应对气候变化不利影响和风险。加强非二氧化碳温室气体监测管控，提升</w:t>
      </w:r>
      <w:proofErr w:type="gramStart"/>
      <w:r w:rsidRPr="003F1D41">
        <w:rPr>
          <w:rFonts w:ascii="Times New Roman" w:eastAsia="仿宋_GB2312" w:hAnsi="Times New Roman" w:cs="Times New Roman"/>
          <w:color w:val="333333"/>
          <w:sz w:val="32"/>
          <w:szCs w:val="32"/>
        </w:rPr>
        <w:t>生态系统碳汇增量</w:t>
      </w:r>
      <w:proofErr w:type="gramEnd"/>
      <w:r w:rsidRPr="003F1D41">
        <w:rPr>
          <w:rFonts w:ascii="Times New Roman" w:eastAsia="仿宋_GB2312" w:hAnsi="Times New Roman" w:cs="Times New Roman"/>
          <w:color w:val="333333"/>
          <w:sz w:val="32"/>
          <w:szCs w:val="32"/>
        </w:rPr>
        <w:t>，</w:t>
      </w:r>
      <w:proofErr w:type="gramStart"/>
      <w:r w:rsidRPr="003F1D41">
        <w:rPr>
          <w:rFonts w:ascii="Times New Roman" w:eastAsia="仿宋_GB2312" w:hAnsi="Times New Roman" w:cs="Times New Roman"/>
          <w:color w:val="333333"/>
          <w:sz w:val="32"/>
          <w:szCs w:val="32"/>
        </w:rPr>
        <w:t>健全碳汇监测</w:t>
      </w:r>
      <w:proofErr w:type="gramEnd"/>
      <w:r w:rsidRPr="003F1D41">
        <w:rPr>
          <w:rFonts w:ascii="Times New Roman" w:eastAsia="仿宋_GB2312" w:hAnsi="Times New Roman" w:cs="Times New Roman"/>
          <w:color w:val="333333"/>
          <w:sz w:val="32"/>
          <w:szCs w:val="32"/>
        </w:rPr>
        <w:t>核算体系。完善适应气候变化工作体系，强化气候变化对关键脆弱领域区域风险影响评估，提升应对气候变化特别是极端天气能力。积极参与和引领全球气候治理，坚持共同但有区别的责任原</w:t>
      </w:r>
      <w:r w:rsidRPr="003F1D41">
        <w:rPr>
          <w:rFonts w:ascii="Times New Roman" w:eastAsia="仿宋_GB2312" w:hAnsi="Times New Roman" w:cs="Times New Roman"/>
          <w:color w:val="333333"/>
          <w:sz w:val="32"/>
          <w:szCs w:val="32"/>
        </w:rPr>
        <w:lastRenderedPageBreak/>
        <w:t>则，全面落实联合国气候变化框架公约及其巴黎协定，深化</w:t>
      </w:r>
      <w:r w:rsidRPr="003F1D41">
        <w:rPr>
          <w:rFonts w:ascii="Times New Roman" w:eastAsia="仿宋_GB2312" w:hAnsi="Times New Roman" w:cs="Times New Roman"/>
          <w:noProof/>
          <w:color w:val="333333"/>
          <w:sz w:val="32"/>
          <w:szCs w:val="32"/>
        </w:rPr>
        <w:drawing>
          <wp:anchor distT="0" distB="0" distL="114300" distR="114300" simplePos="0" relativeHeight="251662336" behindDoc="0" locked="0" layoutInCell="1" allowOverlap="1" wp14:anchorId="025F1664" wp14:editId="14EAB36D">
            <wp:simplePos x="0" y="0"/>
            <wp:positionH relativeFrom="column">
              <wp:posOffset>28575</wp:posOffset>
            </wp:positionH>
            <wp:positionV relativeFrom="paragraph">
              <wp:posOffset>1257300</wp:posOffset>
            </wp:positionV>
            <wp:extent cx="5343525" cy="6245245"/>
            <wp:effectExtent l="0" t="0" r="0" b="3175"/>
            <wp:wrapSquare wrapText="bothSides"/>
            <wp:docPr id="5" name="图片 5" descr="https://p5.img.cctvpic.com/photoworkspace/contentimg/2026/03/14/2026031408572039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5.img.cctvpic.com/photoworkspace/contentimg/2026/03/14/202603140857203907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3525" cy="6245245"/>
                    </a:xfrm>
                    <a:prstGeom prst="rect">
                      <a:avLst/>
                    </a:prstGeom>
                    <a:noFill/>
                    <a:ln>
                      <a:noFill/>
                    </a:ln>
                  </pic:spPr>
                </pic:pic>
              </a:graphicData>
            </a:graphic>
          </wp:anchor>
        </w:drawing>
      </w:r>
      <w:r w:rsidRPr="003F1D41">
        <w:rPr>
          <w:rFonts w:ascii="Times New Roman" w:eastAsia="仿宋_GB2312" w:hAnsi="Times New Roman" w:cs="Times New Roman"/>
          <w:color w:val="333333"/>
          <w:sz w:val="32"/>
          <w:szCs w:val="32"/>
        </w:rPr>
        <w:t>气候变化南南合作。</w:t>
      </w:r>
    </w:p>
    <w:p w:rsidR="0040205C" w:rsidRPr="003F1D41" w:rsidRDefault="0040205C" w:rsidP="0040205C">
      <w:pPr>
        <w:pStyle w:val="a3"/>
        <w:shd w:val="clear" w:color="auto" w:fill="FFFFFF"/>
        <w:spacing w:before="0" w:beforeAutospacing="0" w:after="0" w:afterAutospacing="0" w:line="580" w:lineRule="exact"/>
        <w:ind w:firstLineChars="200" w:firstLine="640"/>
        <w:jc w:val="center"/>
        <w:rPr>
          <w:rFonts w:ascii="Times New Roman" w:eastAsia="仿宋_GB2312" w:hAnsi="Times New Roman" w:cs="Times New Roman"/>
          <w:color w:val="333333"/>
          <w:sz w:val="32"/>
          <w:szCs w:val="32"/>
        </w:rPr>
      </w:pP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第四十八章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持续改善环境质量</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lastRenderedPageBreak/>
        <w:t>坚持环保为民，全面落实精准科学依法治污，更加注重源头治理，强化减</w:t>
      </w:r>
      <w:proofErr w:type="gramStart"/>
      <w:r w:rsidRPr="003F1D41">
        <w:rPr>
          <w:rFonts w:ascii="Times New Roman" w:eastAsia="仿宋_GB2312" w:hAnsi="Times New Roman" w:cs="Times New Roman"/>
          <w:color w:val="333333"/>
          <w:sz w:val="32"/>
          <w:szCs w:val="32"/>
        </w:rPr>
        <w:t>污降碳</w:t>
      </w:r>
      <w:proofErr w:type="gramEnd"/>
      <w:r w:rsidRPr="003F1D41">
        <w:rPr>
          <w:rFonts w:ascii="Times New Roman" w:eastAsia="仿宋_GB2312" w:hAnsi="Times New Roman" w:cs="Times New Roman"/>
          <w:color w:val="333333"/>
          <w:sz w:val="32"/>
          <w:szCs w:val="32"/>
        </w:rPr>
        <w:t>协同、多污染物控制协同、区域治理协同，加快推动环境质量改善由量变到质变。</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第一节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深入打好蓝天、碧水、净土保卫战</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持续深入推进污染防治攻坚，以更高标准改善大气、水、土壤环境质量。以京津冀及周边、长三角、</w:t>
      </w:r>
      <w:proofErr w:type="gramStart"/>
      <w:r w:rsidRPr="003F1D41">
        <w:rPr>
          <w:rFonts w:ascii="Times New Roman" w:eastAsia="仿宋_GB2312" w:hAnsi="Times New Roman" w:cs="Times New Roman"/>
          <w:color w:val="333333"/>
          <w:sz w:val="32"/>
          <w:szCs w:val="32"/>
        </w:rPr>
        <w:t>汾</w:t>
      </w:r>
      <w:proofErr w:type="gramEnd"/>
      <w:r w:rsidRPr="003F1D41">
        <w:rPr>
          <w:rFonts w:ascii="Times New Roman" w:eastAsia="仿宋_GB2312" w:hAnsi="Times New Roman" w:cs="Times New Roman"/>
          <w:color w:val="333333"/>
          <w:sz w:val="32"/>
          <w:szCs w:val="32"/>
        </w:rPr>
        <w:t>渭平原等重点区域为主战场，强化细颗粒物（</w:t>
      </w:r>
      <w:r w:rsidRPr="003F1D41">
        <w:rPr>
          <w:rFonts w:ascii="Times New Roman" w:eastAsia="仿宋_GB2312" w:hAnsi="Times New Roman" w:cs="Times New Roman"/>
          <w:color w:val="333333"/>
          <w:sz w:val="32"/>
          <w:szCs w:val="32"/>
        </w:rPr>
        <w:t>PM2.5</w:t>
      </w:r>
      <w:r w:rsidRPr="003F1D41">
        <w:rPr>
          <w:rFonts w:ascii="Times New Roman" w:eastAsia="仿宋_GB2312" w:hAnsi="Times New Roman" w:cs="Times New Roman"/>
          <w:color w:val="333333"/>
          <w:sz w:val="32"/>
          <w:szCs w:val="32"/>
        </w:rPr>
        <w:t>）控制，深入推进重点行业超低排放改造，推动挥发性有机物源头替代和全流程治理，制定下一阶段机动车排放和油品质量标准，深化大气环境绩效分级管理，氮氧化物、挥发性有机物排放量分别下降</w:t>
      </w:r>
      <w:r w:rsidRPr="003F1D41">
        <w:rPr>
          <w:rFonts w:ascii="Times New Roman" w:eastAsia="仿宋_GB2312" w:hAnsi="Times New Roman" w:cs="Times New Roman"/>
          <w:color w:val="333333"/>
          <w:sz w:val="32"/>
          <w:szCs w:val="32"/>
        </w:rPr>
        <w:t>8%</w:t>
      </w:r>
      <w:r w:rsidRPr="003F1D41">
        <w:rPr>
          <w:rFonts w:ascii="Times New Roman" w:eastAsia="仿宋_GB2312" w:hAnsi="Times New Roman" w:cs="Times New Roman"/>
          <w:color w:val="333333"/>
          <w:sz w:val="32"/>
          <w:szCs w:val="32"/>
        </w:rPr>
        <w:t>以上，进一步消除重污染天气。加强长江中游、成渝等区域大气污染防治。加强餐饮油烟、恶臭异味和环境噪声污染治理。统筹水资源、水环境、水生态治理，以解决全流域和跨省界突出问题为重点，加强重要江河湖库系统治理和生态保护，基本完成重点流域海域入河入海排污口排查整治，化学需氧量、总磷排放量分别下降</w:t>
      </w:r>
      <w:r w:rsidRPr="003F1D41">
        <w:rPr>
          <w:rFonts w:ascii="Times New Roman" w:eastAsia="仿宋_GB2312" w:hAnsi="Times New Roman" w:cs="Times New Roman"/>
          <w:color w:val="333333"/>
          <w:sz w:val="32"/>
          <w:szCs w:val="32"/>
        </w:rPr>
        <w:t>6%</w:t>
      </w:r>
      <w:r w:rsidRPr="003F1D41">
        <w:rPr>
          <w:rFonts w:ascii="Times New Roman" w:eastAsia="仿宋_GB2312" w:hAnsi="Times New Roman" w:cs="Times New Roman"/>
          <w:color w:val="333333"/>
          <w:sz w:val="32"/>
          <w:szCs w:val="32"/>
        </w:rPr>
        <w:t>，巩固城市黑臭水体治理成效、基本消除县乡黑臭水体。加强土壤污染源头防控，推进受污染耕地、建设用地安全利用。</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加强环境风险防控</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常态化管控生态环境风险，有效保障公众健康安全。实施固体废物综合治理行动，积极推进源头减量、过程管控、末端利用和全链条无害化管理，提升固体废物处置规范管控水平。强化危险废物全过程监管，重点管控重金属污染风险，开展废渣、矿山、尾矿库等历史遗留隐患排查整治。深入推</w:t>
      </w:r>
      <w:r w:rsidRPr="003F1D41">
        <w:rPr>
          <w:rFonts w:ascii="Times New Roman" w:eastAsia="仿宋_GB2312" w:hAnsi="Times New Roman" w:cs="Times New Roman"/>
          <w:color w:val="333333"/>
          <w:sz w:val="32"/>
          <w:szCs w:val="32"/>
        </w:rPr>
        <w:lastRenderedPageBreak/>
        <w:t>进新污染物治理，建立持久性有机污染物、内分泌干扰物、抗生素、微塑料等协同治理和风险管控体系。推动核设施高标准设计、高质量建设、高水平运行，</w:t>
      </w:r>
      <w:proofErr w:type="gramStart"/>
      <w:r w:rsidRPr="003F1D41">
        <w:rPr>
          <w:rFonts w:ascii="Times New Roman" w:eastAsia="仿宋_GB2312" w:hAnsi="Times New Roman" w:cs="Times New Roman"/>
          <w:color w:val="333333"/>
          <w:sz w:val="32"/>
          <w:szCs w:val="32"/>
        </w:rPr>
        <w:t>深化首堆新堆</w:t>
      </w:r>
      <w:proofErr w:type="gramEnd"/>
      <w:r w:rsidRPr="003F1D41">
        <w:rPr>
          <w:rFonts w:ascii="Times New Roman" w:eastAsia="仿宋_GB2312" w:hAnsi="Times New Roman" w:cs="Times New Roman"/>
          <w:color w:val="333333"/>
          <w:sz w:val="32"/>
          <w:szCs w:val="32"/>
        </w:rPr>
        <w:t>安全监管，加强老旧设施退役治理和放射性废物处置，提升辐射环境监测能力。</w:t>
      </w:r>
      <w:proofErr w:type="gramStart"/>
      <w:r w:rsidRPr="003F1D41">
        <w:rPr>
          <w:rFonts w:ascii="Times New Roman" w:eastAsia="仿宋_GB2312" w:hAnsi="Times New Roman" w:cs="Times New Roman"/>
          <w:color w:val="333333"/>
          <w:sz w:val="32"/>
          <w:szCs w:val="32"/>
        </w:rPr>
        <w:t>完善跨</w:t>
      </w:r>
      <w:proofErr w:type="gramEnd"/>
      <w:r w:rsidRPr="003F1D41">
        <w:rPr>
          <w:rFonts w:ascii="Times New Roman" w:eastAsia="仿宋_GB2312" w:hAnsi="Times New Roman" w:cs="Times New Roman"/>
          <w:color w:val="333333"/>
          <w:sz w:val="32"/>
          <w:szCs w:val="32"/>
        </w:rPr>
        <w:t>区域、跨部门联动的突发环境事件应急响应体系。开展重点区域生态环境健康风险评估。</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第三节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健全现代环境治理体系</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实施生态环境法典，健全责任体系、监管体系、法律法规标准体系，提高环境治理效能。落实各级党委政府及领导干部生态环境保护责任，深入推进中央和省级生态环境保护督察，提升督察支撑保障能力和监测监管现代化水平。持续建设国家生态文明试验区。开展美丽中国建设成效考核，建设美丽中国先行区。深入推进生态环境分区管控，加强同国土空间规划衔接，协同优化产业布局。加快落实以排污许可制为核心的固定污染源监管制度。更新污染物排放和环境质量标准，构建环境信用监管体系。</w:t>
      </w:r>
    </w:p>
    <w:p w:rsidR="0040205C" w:rsidRPr="003F1D41" w:rsidRDefault="0040205C" w:rsidP="0040205C">
      <w:pPr>
        <w:pStyle w:val="a3"/>
        <w:shd w:val="clear" w:color="auto" w:fill="FFFFFF"/>
        <w:spacing w:before="0" w:beforeAutospacing="0" w:after="0" w:afterAutospacing="0" w:line="580" w:lineRule="exact"/>
        <w:ind w:firstLineChars="200" w:firstLine="640"/>
        <w:jc w:val="center"/>
        <w:rPr>
          <w:rFonts w:ascii="Times New Roman" w:eastAsia="仿宋_GB2312" w:hAnsi="Times New Roman" w:cs="Times New Roman"/>
          <w:color w:val="333333"/>
          <w:sz w:val="32"/>
          <w:szCs w:val="32"/>
        </w:rPr>
      </w:pPr>
      <w:r w:rsidRPr="003F1D41">
        <w:rPr>
          <w:rFonts w:ascii="Times New Roman" w:eastAsia="仿宋_GB2312" w:hAnsi="Times New Roman" w:cs="Times New Roman"/>
          <w:noProof/>
          <w:color w:val="333333"/>
          <w:sz w:val="32"/>
          <w:szCs w:val="32"/>
        </w:rPr>
        <w:lastRenderedPageBreak/>
        <w:drawing>
          <wp:anchor distT="0" distB="0" distL="114300" distR="114300" simplePos="0" relativeHeight="251661312" behindDoc="0" locked="0" layoutInCell="1" allowOverlap="1" wp14:anchorId="0AF21FD0" wp14:editId="05BB366C">
            <wp:simplePos x="0" y="0"/>
            <wp:positionH relativeFrom="column">
              <wp:posOffset>-85725</wp:posOffset>
            </wp:positionH>
            <wp:positionV relativeFrom="paragraph">
              <wp:posOffset>47625</wp:posOffset>
            </wp:positionV>
            <wp:extent cx="5314950" cy="7215045"/>
            <wp:effectExtent l="0" t="0" r="0" b="5080"/>
            <wp:wrapSquare wrapText="bothSides"/>
            <wp:docPr id="4" name="图片 4" descr="https://p5.img.cctvpic.com/photoworkspace/contentimg/2026/03/14/2026031408572013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5.img.cctvpic.com/photoworkspace/contentimg/2026/03/14/202603140857201392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14950" cy="7215045"/>
                    </a:xfrm>
                    <a:prstGeom prst="rect">
                      <a:avLst/>
                    </a:prstGeom>
                    <a:noFill/>
                    <a:ln>
                      <a:noFill/>
                    </a:ln>
                  </pic:spPr>
                </pic:pic>
              </a:graphicData>
            </a:graphic>
          </wp:anchor>
        </w:drawing>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第四十九章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提升生态系统多样性稳定性持续性</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lastRenderedPageBreak/>
        <w:t>坚持山水林田湖草沙一体化保护和系统治理，统筹自然恢复和人工修复，更加注重提质兴业利民，构建从山顶到海洋的保护治理大格局。</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第一节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巩固和优化生态安全屏障</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统筹推进重要生态系统保护和修复重大工程，持续巩固以</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三区四带</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为骨架的国家生态安全屏障体系。打好</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三北</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工程攻坚战，推动三大标志性战役取得决定性胜利。深入推进青藏高原生态保护，加强重点区域水土流失治理和石漠化治理。科学开展大规模国土绿化行动，推进森林质量精准提升和国家储备林建设，森林蓄积量达到</w:t>
      </w:r>
      <w:r w:rsidRPr="003F1D41">
        <w:rPr>
          <w:rFonts w:ascii="Times New Roman" w:eastAsia="仿宋_GB2312" w:hAnsi="Times New Roman" w:cs="Times New Roman"/>
          <w:color w:val="333333"/>
          <w:sz w:val="32"/>
          <w:szCs w:val="32"/>
        </w:rPr>
        <w:t>224</w:t>
      </w:r>
      <w:r w:rsidRPr="003F1D41">
        <w:rPr>
          <w:rFonts w:ascii="Times New Roman" w:eastAsia="仿宋_GB2312" w:hAnsi="Times New Roman" w:cs="Times New Roman"/>
          <w:color w:val="333333"/>
          <w:sz w:val="32"/>
          <w:szCs w:val="32"/>
        </w:rPr>
        <w:t>亿立方米，统筹草原生态修复与合理利用，加强湿地保护修复。</w:t>
      </w:r>
      <w:proofErr w:type="gramStart"/>
      <w:r w:rsidRPr="003F1D41">
        <w:rPr>
          <w:rFonts w:ascii="Times New Roman" w:eastAsia="仿宋_GB2312" w:hAnsi="Times New Roman" w:cs="Times New Roman"/>
          <w:color w:val="333333"/>
          <w:sz w:val="32"/>
          <w:szCs w:val="32"/>
        </w:rPr>
        <w:t>推进超引地表水</w:t>
      </w:r>
      <w:proofErr w:type="gramEnd"/>
      <w:r w:rsidRPr="003F1D41">
        <w:rPr>
          <w:rFonts w:ascii="Times New Roman" w:eastAsia="仿宋_GB2312" w:hAnsi="Times New Roman" w:cs="Times New Roman"/>
          <w:color w:val="333333"/>
          <w:sz w:val="32"/>
          <w:szCs w:val="32"/>
        </w:rPr>
        <w:t>和超采地下水治理，开展历史遗留废弃矿山生态修复。</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全面推进自然保护地体系建设</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实施自然保护地整合优化，落实分级管理和分区管控，建立健全以国家公园为主体的自然保护地体系。有序设立新的国家公园，提升自然保护区、自然公园生态服务功能。实施生物多样性保护重大工程，以旗舰物种、关键物种保护为重点，加强重要栖息地、生态廊道和候鸟迁飞通道保护修复，持续加强长江水生生物保护，建设国家植物园体系，强化古树名木保护。加强森林草原防灭火、有害生物防治，强化外来入侵物种监测管控。</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第三节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健全生态保护机制</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坚持严格约束和增强激励并重，激发全社会保护生态内生动力。严格落实生态保护红线管理制度，强化生态破坏问</w:t>
      </w:r>
      <w:r w:rsidRPr="003F1D41">
        <w:rPr>
          <w:rFonts w:ascii="Times New Roman" w:eastAsia="仿宋_GB2312" w:hAnsi="Times New Roman" w:cs="Times New Roman"/>
          <w:color w:val="333333"/>
          <w:sz w:val="32"/>
          <w:szCs w:val="32"/>
        </w:rPr>
        <w:lastRenderedPageBreak/>
        <w:t>题排查整治，开展生态保护修复成效评估。健全自然资源资产产权和管理制度，全面推进资产调查核算和确权登记。完善多元化生态补偿机制，</w:t>
      </w:r>
      <w:proofErr w:type="gramStart"/>
      <w:r w:rsidRPr="003F1D41">
        <w:rPr>
          <w:rFonts w:ascii="Times New Roman" w:eastAsia="仿宋_GB2312" w:hAnsi="Times New Roman" w:cs="Times New Roman"/>
          <w:color w:val="333333"/>
          <w:sz w:val="32"/>
          <w:szCs w:val="32"/>
        </w:rPr>
        <w:t>健全重点</w:t>
      </w:r>
      <w:proofErr w:type="gramEnd"/>
      <w:r w:rsidRPr="003F1D41">
        <w:rPr>
          <w:rFonts w:ascii="Times New Roman" w:eastAsia="仿宋_GB2312" w:hAnsi="Times New Roman" w:cs="Times New Roman"/>
          <w:color w:val="333333"/>
          <w:sz w:val="32"/>
          <w:szCs w:val="32"/>
        </w:rPr>
        <w:t>生态功能区转移支付和森林、草原等重要生态系统补偿政策，完善补偿标准动态调整机制，以流域为重点深入开展横向补偿，发展市场化生态补偿，探索生态综合补偿。因地制宜拓展生态产品价值实现渠道。完善生态环境损害赔偿制度。深化集体林权制度和国有林区改革，加快建设现代化国有林场。</w:t>
      </w:r>
    </w:p>
    <w:p w:rsidR="0040205C" w:rsidRPr="003F1D41" w:rsidRDefault="0040205C" w:rsidP="0040205C">
      <w:pPr>
        <w:pStyle w:val="a3"/>
        <w:shd w:val="clear" w:color="auto" w:fill="FFFFFF"/>
        <w:spacing w:before="0" w:beforeAutospacing="0" w:after="0" w:afterAutospacing="0" w:line="580" w:lineRule="exact"/>
        <w:ind w:firstLineChars="200" w:firstLine="640"/>
        <w:jc w:val="center"/>
        <w:rPr>
          <w:rFonts w:ascii="Times New Roman" w:eastAsia="仿宋_GB2312" w:hAnsi="Times New Roman" w:cs="Times New Roman"/>
          <w:color w:val="333333"/>
          <w:sz w:val="32"/>
          <w:szCs w:val="32"/>
        </w:rPr>
      </w:pPr>
      <w:r w:rsidRPr="003F1D41">
        <w:rPr>
          <w:rFonts w:ascii="Times New Roman" w:eastAsia="仿宋_GB2312" w:hAnsi="Times New Roman" w:cs="Times New Roman"/>
          <w:noProof/>
          <w:color w:val="333333"/>
          <w:sz w:val="32"/>
          <w:szCs w:val="32"/>
        </w:rPr>
        <w:lastRenderedPageBreak/>
        <w:drawing>
          <wp:anchor distT="0" distB="0" distL="114300" distR="114300" simplePos="0" relativeHeight="251660288" behindDoc="0" locked="0" layoutInCell="1" allowOverlap="1" wp14:anchorId="7A238820" wp14:editId="402A2AFC">
            <wp:simplePos x="0" y="0"/>
            <wp:positionH relativeFrom="column">
              <wp:posOffset>0</wp:posOffset>
            </wp:positionH>
            <wp:positionV relativeFrom="paragraph">
              <wp:posOffset>0</wp:posOffset>
            </wp:positionV>
            <wp:extent cx="5314950" cy="7188470"/>
            <wp:effectExtent l="0" t="0" r="0" b="0"/>
            <wp:wrapSquare wrapText="bothSides"/>
            <wp:docPr id="3" name="图片 3" descr="https://p4.img.cctvpic.com/photoworkspace/contentimg/2026/03/14/2026031408572044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4.img.cctvpic.com/photoworkspace/contentimg/2026/03/14/202603140857204491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14950" cy="7188470"/>
                    </a:xfrm>
                    <a:prstGeom prst="rect">
                      <a:avLst/>
                    </a:prstGeom>
                    <a:noFill/>
                    <a:ln>
                      <a:noFill/>
                    </a:ln>
                  </pic:spPr>
                </pic:pic>
              </a:graphicData>
            </a:graphic>
          </wp:anchor>
        </w:drawing>
      </w:r>
    </w:p>
    <w:p w:rsidR="0040205C" w:rsidRPr="003F1D41" w:rsidRDefault="0040205C" w:rsidP="0040205C">
      <w:pPr>
        <w:pStyle w:val="a3"/>
        <w:shd w:val="clear" w:color="auto" w:fill="FFFFFF"/>
        <w:spacing w:before="0" w:beforeAutospacing="0" w:after="0" w:afterAutospacing="0" w:line="580" w:lineRule="exact"/>
        <w:ind w:firstLineChars="200" w:firstLine="640"/>
        <w:jc w:val="center"/>
        <w:rPr>
          <w:rFonts w:ascii="Times New Roman" w:eastAsia="仿宋_GB2312" w:hAnsi="Times New Roman" w:cs="Times New Roman"/>
          <w:color w:val="333333"/>
          <w:sz w:val="32"/>
          <w:szCs w:val="32"/>
        </w:rPr>
      </w:pP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noProof/>
          <w:color w:val="333333"/>
          <w:sz w:val="32"/>
          <w:szCs w:val="32"/>
        </w:rPr>
        <w:lastRenderedPageBreak/>
        <w:drawing>
          <wp:anchor distT="0" distB="0" distL="114300" distR="114300" simplePos="0" relativeHeight="251684864" behindDoc="0" locked="0" layoutInCell="1" allowOverlap="1" wp14:anchorId="2CBFED06" wp14:editId="59F4D319">
            <wp:simplePos x="0" y="0"/>
            <wp:positionH relativeFrom="margin">
              <wp:align>left</wp:align>
            </wp:positionH>
            <wp:positionV relativeFrom="paragraph">
              <wp:posOffset>0</wp:posOffset>
            </wp:positionV>
            <wp:extent cx="5295900" cy="3899106"/>
            <wp:effectExtent l="0" t="0" r="0" b="6350"/>
            <wp:wrapSquare wrapText="bothSides"/>
            <wp:docPr id="2" name="图片 2" descr="https://p2.img.cctvpic.com/photoworkspace/contentimg/2026/03/14/2026031408572012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2.img.cctvpic.com/photoworkspace/contentimg/2026/03/14/202603140857201289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95900" cy="3899106"/>
                    </a:xfrm>
                    <a:prstGeom prst="rect">
                      <a:avLst/>
                    </a:prstGeom>
                    <a:noFill/>
                    <a:ln>
                      <a:noFill/>
                    </a:ln>
                  </pic:spPr>
                </pic:pic>
              </a:graphicData>
            </a:graphic>
          </wp:anchor>
        </w:drawing>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第五十章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加快形成绿色生产生活方式</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突出节约优先、强化政策激励、引导全社会参与，加快发展方式绿色低碳转型，形成绿色生产新方式和生活新风尚。</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第一节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加强资源节约集约利用</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完善资源总量管理和全面节约制度，加强水、土地、矿产等资源全过程管理和全链条节约。提高水资源集约安全利用水平，全面落实水资源刚性约束制度，强化农业节水增效、工业节水减排、城镇节水降损，单位</w:t>
      </w:r>
      <w:r w:rsidRPr="003F1D41">
        <w:rPr>
          <w:rFonts w:ascii="Times New Roman" w:eastAsia="仿宋_GB2312" w:hAnsi="Times New Roman" w:cs="Times New Roman"/>
          <w:color w:val="333333"/>
          <w:sz w:val="32"/>
          <w:szCs w:val="32"/>
        </w:rPr>
        <w:t>GDP</w:t>
      </w:r>
      <w:r w:rsidRPr="003F1D41">
        <w:rPr>
          <w:rFonts w:ascii="Times New Roman" w:eastAsia="仿宋_GB2312" w:hAnsi="Times New Roman" w:cs="Times New Roman"/>
          <w:color w:val="333333"/>
          <w:sz w:val="32"/>
          <w:szCs w:val="32"/>
        </w:rPr>
        <w:t>用水量下降</w:t>
      </w:r>
      <w:r w:rsidRPr="003F1D41">
        <w:rPr>
          <w:rFonts w:ascii="Times New Roman" w:eastAsia="仿宋_GB2312" w:hAnsi="Times New Roman" w:cs="Times New Roman"/>
          <w:color w:val="333333"/>
          <w:sz w:val="32"/>
          <w:szCs w:val="32"/>
        </w:rPr>
        <w:t>10%</w:t>
      </w:r>
      <w:r w:rsidRPr="003F1D41">
        <w:rPr>
          <w:rFonts w:ascii="Times New Roman" w:eastAsia="仿宋_GB2312" w:hAnsi="Times New Roman" w:cs="Times New Roman"/>
          <w:color w:val="333333"/>
          <w:sz w:val="32"/>
          <w:szCs w:val="32"/>
        </w:rPr>
        <w:t>，农田灌溉水有效利用系数提高到</w:t>
      </w:r>
      <w:r w:rsidRPr="003F1D41">
        <w:rPr>
          <w:rFonts w:ascii="Times New Roman" w:eastAsia="仿宋_GB2312" w:hAnsi="Times New Roman" w:cs="Times New Roman"/>
          <w:color w:val="333333"/>
          <w:sz w:val="32"/>
          <w:szCs w:val="32"/>
        </w:rPr>
        <w:t>0.6</w:t>
      </w:r>
      <w:r w:rsidRPr="003F1D41">
        <w:rPr>
          <w:rFonts w:ascii="Times New Roman" w:eastAsia="仿宋_GB2312" w:hAnsi="Times New Roman" w:cs="Times New Roman"/>
          <w:color w:val="333333"/>
          <w:sz w:val="32"/>
          <w:szCs w:val="32"/>
        </w:rPr>
        <w:t>。提升建设用地利用效率，推广应用节地技术和节地模式，新增建设用地规模控制在</w:t>
      </w:r>
      <w:r w:rsidRPr="003F1D41">
        <w:rPr>
          <w:rFonts w:ascii="Times New Roman" w:eastAsia="仿宋_GB2312" w:hAnsi="Times New Roman" w:cs="Times New Roman"/>
          <w:color w:val="333333"/>
          <w:sz w:val="32"/>
          <w:szCs w:val="32"/>
        </w:rPr>
        <w:t>2600</w:t>
      </w:r>
      <w:r w:rsidRPr="003F1D41">
        <w:rPr>
          <w:rFonts w:ascii="Times New Roman" w:eastAsia="仿宋_GB2312" w:hAnsi="Times New Roman" w:cs="Times New Roman"/>
          <w:color w:val="333333"/>
          <w:sz w:val="32"/>
          <w:szCs w:val="32"/>
        </w:rPr>
        <w:t>万亩以内。提升矿产资源综合利用水平，全面推进绿色勘查和绿色矿山建设。促进循环经济发展，健全废弃物循</w:t>
      </w:r>
      <w:r w:rsidRPr="003F1D41">
        <w:rPr>
          <w:rFonts w:ascii="Times New Roman" w:eastAsia="仿宋_GB2312" w:hAnsi="Times New Roman" w:cs="Times New Roman"/>
          <w:color w:val="333333"/>
          <w:sz w:val="32"/>
          <w:szCs w:val="32"/>
        </w:rPr>
        <w:lastRenderedPageBreak/>
        <w:t>环利用体系，在确保固体废物</w:t>
      </w:r>
      <w:proofErr w:type="gramStart"/>
      <w:r w:rsidRPr="003F1D41">
        <w:rPr>
          <w:rFonts w:ascii="Times New Roman" w:eastAsia="仿宋_GB2312" w:hAnsi="Times New Roman" w:cs="Times New Roman"/>
          <w:color w:val="333333"/>
          <w:sz w:val="32"/>
          <w:szCs w:val="32"/>
        </w:rPr>
        <w:t>零进口</w:t>
      </w:r>
      <w:proofErr w:type="gramEnd"/>
      <w:r w:rsidRPr="003F1D41">
        <w:rPr>
          <w:rFonts w:ascii="Times New Roman" w:eastAsia="仿宋_GB2312" w:hAnsi="Times New Roman" w:cs="Times New Roman"/>
          <w:color w:val="333333"/>
          <w:sz w:val="32"/>
          <w:szCs w:val="32"/>
        </w:rPr>
        <w:t>前提下有序推进海外优质再生原料进口利用，发展壮大再制造产业，大宗固体废弃物年利用量达到</w:t>
      </w:r>
      <w:r w:rsidRPr="003F1D41">
        <w:rPr>
          <w:rFonts w:ascii="Times New Roman" w:eastAsia="仿宋_GB2312" w:hAnsi="Times New Roman" w:cs="Times New Roman"/>
          <w:color w:val="333333"/>
          <w:sz w:val="32"/>
          <w:szCs w:val="32"/>
        </w:rPr>
        <w:t>45</w:t>
      </w:r>
      <w:r w:rsidRPr="003F1D41">
        <w:rPr>
          <w:rFonts w:ascii="Times New Roman" w:eastAsia="仿宋_GB2312" w:hAnsi="Times New Roman" w:cs="Times New Roman"/>
          <w:color w:val="333333"/>
          <w:sz w:val="32"/>
          <w:szCs w:val="32"/>
        </w:rPr>
        <w:t>亿吨左右。</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健全绿色发展政策体系</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创新保护和投入激励机制，实施促进绿色低碳发展的财税、金融、投资、价格、科技、环保等政策。优化绿色税收制度，开展挥发性有机物环境保护税征收试点，落实支持资源节约和绿色产品使用的税收优惠。丰富绿色金融产品和服务，有序推进</w:t>
      </w:r>
      <w:proofErr w:type="gramStart"/>
      <w:r w:rsidRPr="003F1D41">
        <w:rPr>
          <w:rFonts w:ascii="Times New Roman" w:eastAsia="仿宋_GB2312" w:hAnsi="Times New Roman" w:cs="Times New Roman"/>
          <w:color w:val="333333"/>
          <w:sz w:val="32"/>
          <w:szCs w:val="32"/>
        </w:rPr>
        <w:t>碳金融</w:t>
      </w:r>
      <w:proofErr w:type="gramEnd"/>
      <w:r w:rsidRPr="003F1D41">
        <w:rPr>
          <w:rFonts w:ascii="Times New Roman" w:eastAsia="仿宋_GB2312" w:hAnsi="Times New Roman" w:cs="Times New Roman"/>
          <w:color w:val="333333"/>
          <w:sz w:val="32"/>
          <w:szCs w:val="32"/>
        </w:rPr>
        <w:t>产品和衍生工具创新，健全金融机构绿色金融考核评价体系，鼓励提升绿色低碳领域投资比例。</w:t>
      </w:r>
      <w:proofErr w:type="gramStart"/>
      <w:r w:rsidRPr="003F1D41">
        <w:rPr>
          <w:rFonts w:ascii="Times New Roman" w:eastAsia="仿宋_GB2312" w:hAnsi="Times New Roman" w:cs="Times New Roman"/>
          <w:color w:val="333333"/>
          <w:sz w:val="32"/>
          <w:szCs w:val="32"/>
        </w:rPr>
        <w:t>健全绿</w:t>
      </w:r>
      <w:proofErr w:type="gramEnd"/>
      <w:r w:rsidRPr="003F1D41">
        <w:rPr>
          <w:rFonts w:ascii="Times New Roman" w:eastAsia="仿宋_GB2312" w:hAnsi="Times New Roman" w:cs="Times New Roman"/>
          <w:color w:val="333333"/>
          <w:sz w:val="32"/>
          <w:szCs w:val="32"/>
        </w:rPr>
        <w:t>证交易机制，完善鼓励灵活性电源参与系统调节的价格政策。建立健全绿色低碳标准体系，推动引领国际规则标准完善和衔接互认。</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第三节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开展绿色低碳全民行动</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大力倡导简约适度、绿色低碳、文明健康的生活理念和消费方式。引导公众节约用水用电、反对铺张浪费、推广</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光盘行动</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、抵制过度包装、减少一次性用品使用，加快</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以竹代塑</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发展，优先选择绿色出行方式。鼓励企业提高绿色设计和制造水平，降低产品全生命周期能源资源消耗和生态环境影响。提高垃圾分类和资源化利用水平。健全绿色消费激励机制，拓展政府采购绿色产品范围和规模。</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黑体" w:hAnsi="Times New Roman" w:cs="Times New Roman"/>
          <w:color w:val="333333"/>
          <w:sz w:val="32"/>
          <w:szCs w:val="32"/>
        </w:rPr>
      </w:pPr>
      <w:r w:rsidRPr="003F1D41">
        <w:rPr>
          <w:rStyle w:val="a4"/>
          <w:rFonts w:ascii="Times New Roman" w:eastAsia="黑体" w:hAnsi="Times New Roman" w:cs="Times New Roman"/>
          <w:color w:val="000080"/>
          <w:sz w:val="32"/>
          <w:szCs w:val="32"/>
        </w:rPr>
        <w:t>第十四篇</w:t>
      </w:r>
      <w:r w:rsidRPr="003F1D41">
        <w:rPr>
          <w:rStyle w:val="a4"/>
          <w:rFonts w:ascii="Times New Roman" w:eastAsia="黑体" w:hAnsi="Times New Roman" w:cs="Times New Roman"/>
          <w:color w:val="000080"/>
          <w:sz w:val="32"/>
          <w:szCs w:val="32"/>
        </w:rPr>
        <w:t xml:space="preserve">  </w:t>
      </w:r>
      <w:r w:rsidRPr="003F1D41">
        <w:rPr>
          <w:rStyle w:val="a4"/>
          <w:rFonts w:ascii="Times New Roman" w:eastAsia="黑体" w:hAnsi="Times New Roman" w:cs="Times New Roman"/>
          <w:color w:val="000080"/>
          <w:sz w:val="32"/>
          <w:szCs w:val="32"/>
        </w:rPr>
        <w:t>推进国家安全体系和能力现代化</w:t>
      </w:r>
      <w:r w:rsidRPr="003F1D41">
        <w:rPr>
          <w:rStyle w:val="a4"/>
          <w:rFonts w:ascii="Times New Roman" w:eastAsia="黑体" w:hAnsi="Times New Roman" w:cs="Times New Roman"/>
          <w:color w:val="000080"/>
          <w:sz w:val="32"/>
          <w:szCs w:val="32"/>
        </w:rPr>
        <w:t xml:space="preserve"> </w:t>
      </w:r>
      <w:r w:rsidRPr="003F1D41">
        <w:rPr>
          <w:rStyle w:val="a4"/>
          <w:rFonts w:ascii="Times New Roman" w:eastAsia="黑体" w:hAnsi="Times New Roman" w:cs="Times New Roman"/>
          <w:color w:val="000080"/>
          <w:sz w:val="32"/>
          <w:szCs w:val="32"/>
        </w:rPr>
        <w:t>建设更高水平平安中国</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lastRenderedPageBreak/>
        <w:t>坚定不移贯彻总体国家安全观，加快构建新安全格局，增强维护和塑造国家安全战略主动，走中国特色社会主义社会治理之路，确保社会生机勃勃又井然有序。</w:t>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第五十一章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加强国家安全体系和能力建设</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坚持以战略为先导、政策为抓手、法治为保障、风险防控为落脚点，巩固集中统一、高效权威的国家安全领导体制，制定实施国家安全战略，完善国家安全法治体系、战略体系、政策体系、风险防控体系。强化国家安全重点领域和重要专项协调机制，提高应急应变效能。落实国家安全责任制，促进全链条全要素协同联动，形成体系合力。加强重点领域国家安全能力建设，锻造实战实用的国家安全能力，突出保障事关国家长治久安、经济健康稳定、人民安居乐业的重大安全，把捍卫政治安全摆在首位，坚定维护政权安全、制度安全、意识形态安全，严厉打击敌对势力渗透、破坏、颠覆、分裂活动。夯实国家安全基础保障，强化科技赋能，加强新兴领域国家安全能力建设。维护重点领域国家秘密安全。完善涉外国家安全机制，构建海外安全保障体系，加强反制裁、反干预、反</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长臂管辖</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斗争，深化国际执法安全合作。强化国家安全教育，筑牢人民防线。</w:t>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第五十二章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保障国家经济安全</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聚焦重点品种加强战略物资保障，聚焦系统重要性领域防范化解重大风险，聚焦新产业新</w:t>
      </w:r>
      <w:proofErr w:type="gramStart"/>
      <w:r w:rsidRPr="003F1D41">
        <w:rPr>
          <w:rFonts w:ascii="Times New Roman" w:eastAsia="仿宋_GB2312" w:hAnsi="Times New Roman" w:cs="Times New Roman"/>
          <w:color w:val="333333"/>
          <w:sz w:val="32"/>
          <w:szCs w:val="32"/>
        </w:rPr>
        <w:t>业态新应用</w:t>
      </w:r>
      <w:proofErr w:type="gramEnd"/>
      <w:r w:rsidRPr="003F1D41">
        <w:rPr>
          <w:rFonts w:ascii="Times New Roman" w:eastAsia="仿宋_GB2312" w:hAnsi="Times New Roman" w:cs="Times New Roman"/>
          <w:color w:val="333333"/>
          <w:sz w:val="32"/>
          <w:szCs w:val="32"/>
        </w:rPr>
        <w:t>场景提升薄弱环节风险防控能力，以精准补齐短板带动安全保障能力全面提升。</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lastRenderedPageBreak/>
        <w:t>第一节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增强粮食安全保障能力</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坚持以我为主、立足国内、确保产能、适度进口、科技支撑，提升粮食产购储加销协同保障能力，确保谷物基本自给、口粮绝对安全。严格落实耕地保护和粮食安全党政同责要求，严守耕地红线。加强粮食购销和储备管理，保持政府储备粮规模相对稳定，强化储备调节功能，健全粮食监管新模式。深入实施优质粮食工程，推进粮食流通提质增效。推进粮食产后全链条节约减损，实施全谷物行动计划。完善化肥储备制度，加强钾肥、磷肥等保供稳价。建立稳定可控的海外供应渠道，推进农产品进口多元化，适度进口紧缺优质品种，促进贸易和生产相协调。</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强化能源资源供应保障</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坚持立足国内、补齐短板、多元保障、强化储备，加强能源产供储销体系建设。坚持油气核心需求自主保障，实施中长期油气增储上</w:t>
      </w:r>
      <w:proofErr w:type="gramStart"/>
      <w:r w:rsidRPr="003F1D41">
        <w:rPr>
          <w:rFonts w:ascii="Times New Roman" w:eastAsia="仿宋_GB2312" w:hAnsi="Times New Roman" w:cs="Times New Roman"/>
          <w:color w:val="333333"/>
          <w:sz w:val="32"/>
          <w:szCs w:val="32"/>
        </w:rPr>
        <w:t>产战略</w:t>
      </w:r>
      <w:proofErr w:type="gramEnd"/>
      <w:r w:rsidRPr="003F1D41">
        <w:rPr>
          <w:rFonts w:ascii="Times New Roman" w:eastAsia="仿宋_GB2312" w:hAnsi="Times New Roman" w:cs="Times New Roman"/>
          <w:color w:val="333333"/>
          <w:sz w:val="32"/>
          <w:szCs w:val="32"/>
        </w:rPr>
        <w:t>行动，确保原油年产量稳定在</w:t>
      </w:r>
      <w:r w:rsidRPr="003F1D41">
        <w:rPr>
          <w:rFonts w:ascii="Times New Roman" w:eastAsia="仿宋_GB2312" w:hAnsi="Times New Roman" w:cs="Times New Roman"/>
          <w:color w:val="333333"/>
          <w:sz w:val="32"/>
          <w:szCs w:val="32"/>
        </w:rPr>
        <w:t>2</w:t>
      </w:r>
      <w:r w:rsidRPr="003F1D41">
        <w:rPr>
          <w:rFonts w:ascii="Times New Roman" w:eastAsia="仿宋_GB2312" w:hAnsi="Times New Roman" w:cs="Times New Roman"/>
          <w:color w:val="333333"/>
          <w:sz w:val="32"/>
          <w:szCs w:val="32"/>
        </w:rPr>
        <w:t>亿吨左右、天然气产量稳步增长，加强煤制油气产能和技术储备。强化政府储备和企业储备协同，提升国家石油储备规模，建立更加灵活的轮换动用机制，增强天然气储备调节保障能力，完善煤炭储备体系。健全能源保供中长期合同制度，完善电力应急调度机制和备用电源配置，强化能源需求侧管理。加强战略性矿产资源勘探开发和储备，深入实施新一轮找矿突破战略行动，统筹加强产品、产能和产地储备，推动大宗商品储运基地建设，提升战略性矿产资源安全风险监测预警</w:t>
      </w:r>
      <w:r w:rsidRPr="003F1D41">
        <w:rPr>
          <w:rFonts w:ascii="Times New Roman" w:eastAsia="仿宋_GB2312" w:hAnsi="Times New Roman" w:cs="Times New Roman"/>
          <w:color w:val="333333"/>
          <w:sz w:val="32"/>
          <w:szCs w:val="32"/>
        </w:rPr>
        <w:lastRenderedPageBreak/>
        <w:t>和应急保供水平。加强能源资源开发国际合作，维护战略通道安全。</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第三节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健全防范化解重点领域风险长效机制</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强化源头防控、预判预警、早期纠正，统筹推进房地产、地方政府债务、中小金融机构等风险有序化解，严防系统性风险。完善系统重要性金融机构监管，加强金融市场、跨境资本流动等重点领域宏观审慎管理。建立健全</w:t>
      </w:r>
      <w:proofErr w:type="gramStart"/>
      <w:r w:rsidRPr="003F1D41">
        <w:rPr>
          <w:rFonts w:ascii="Times New Roman" w:eastAsia="仿宋_GB2312" w:hAnsi="Times New Roman" w:cs="Times New Roman"/>
          <w:color w:val="333333"/>
          <w:sz w:val="32"/>
          <w:szCs w:val="32"/>
        </w:rPr>
        <w:t>全</w:t>
      </w:r>
      <w:proofErr w:type="gramEnd"/>
      <w:r w:rsidRPr="003F1D41">
        <w:rPr>
          <w:rFonts w:ascii="Times New Roman" w:eastAsia="仿宋_GB2312" w:hAnsi="Times New Roman" w:cs="Times New Roman"/>
          <w:color w:val="333333"/>
          <w:sz w:val="32"/>
          <w:szCs w:val="32"/>
        </w:rPr>
        <w:t>口径地方债务监测监管体系和防范化解隐性债务风险长效机制，严肃财经纪律，坚决遏制新增地方政府隐性债务，优化中央和地方政府债务结构，加快推动地方政府融资平台改革转型。支持金融机构稳妥有序开展资本补充，完善中小金融机构风险处置机制，丰富风险处置资源和手段，充实金融稳定保障基金、存款保险基金和其他行业保障基金。</w:t>
      </w:r>
      <w:proofErr w:type="gramStart"/>
      <w:r w:rsidRPr="003F1D41">
        <w:rPr>
          <w:rFonts w:ascii="Times New Roman" w:eastAsia="仿宋_GB2312" w:hAnsi="Times New Roman" w:cs="Times New Roman"/>
          <w:color w:val="333333"/>
          <w:sz w:val="32"/>
          <w:szCs w:val="32"/>
        </w:rPr>
        <w:t>强化央地金融</w:t>
      </w:r>
      <w:proofErr w:type="gramEnd"/>
      <w:r w:rsidRPr="003F1D41">
        <w:rPr>
          <w:rFonts w:ascii="Times New Roman" w:eastAsia="仿宋_GB2312" w:hAnsi="Times New Roman" w:cs="Times New Roman"/>
          <w:color w:val="333333"/>
          <w:sz w:val="32"/>
          <w:szCs w:val="32"/>
        </w:rPr>
        <w:t>监管协同，健全金融消费者权益保护机制，严厉打击非法金融活动。强化开放条件下金融安全保障，完善跨境资金流动监测预警响应机制。</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第四节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提升网络安全保障能力</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深化网络空间安全综合治理，加快国家网络安全防御体系建设。健全关键信息基础设施安全防护、网络安全审查、</w:t>
      </w:r>
      <w:proofErr w:type="gramStart"/>
      <w:r w:rsidRPr="003F1D41">
        <w:rPr>
          <w:rFonts w:ascii="Times New Roman" w:eastAsia="仿宋_GB2312" w:hAnsi="Times New Roman" w:cs="Times New Roman"/>
          <w:color w:val="333333"/>
          <w:sz w:val="32"/>
          <w:szCs w:val="32"/>
        </w:rPr>
        <w:t>云计算</w:t>
      </w:r>
      <w:proofErr w:type="gramEnd"/>
      <w:r w:rsidRPr="003F1D41">
        <w:rPr>
          <w:rFonts w:ascii="Times New Roman" w:eastAsia="仿宋_GB2312" w:hAnsi="Times New Roman" w:cs="Times New Roman"/>
          <w:color w:val="333333"/>
          <w:sz w:val="32"/>
          <w:szCs w:val="32"/>
        </w:rPr>
        <w:t>服务安全评估等基础制度，完善互联网内容管理、网络平台治理等法规。严厉打击网络违法犯罪行为，加强个人信息保护。持续开展</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清朗</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系列专项行动，治理网络谣言、网络暴力等乱象，营造风清气正的网络环境。支持网络安全技术创新和产业发展，鼓励发展安全可靠的信息产品和服务。</w:t>
      </w:r>
      <w:r w:rsidRPr="003F1D41">
        <w:rPr>
          <w:rFonts w:ascii="Times New Roman" w:eastAsia="仿宋_GB2312" w:hAnsi="Times New Roman" w:cs="Times New Roman"/>
          <w:color w:val="333333"/>
          <w:sz w:val="32"/>
          <w:szCs w:val="32"/>
        </w:rPr>
        <w:lastRenderedPageBreak/>
        <w:t>推进容灾备份体系建设，加强工业控制系统和新技术新应用的网络安全防护。深度参与网络空间全球治理和国际规则制定，积极拓展国际网络安全合作。</w:t>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第五十三章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提高公共安全治理水平</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完善公共安全体系，推动公共安全治理模式向事前预防转型，切实维护人民群众生命财产安全。</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第一节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强化食品药品安全监管</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健全食品药品全链条全过程监管机制，完善食品药品安全责任体系。加强从农田到餐桌的食品安全监管，强化风险源头管控，提高协同监管和智慧监管水平，深化重点问题农产品药残治理。完善严格高效的药品监管，深入实施药品标准提高行动计划，强化高风险产品抽检抽查。提高仿制药质量和疗效一致性评价质效，加强上市后临床使用数据监测。落实行业监管、属地管理、企业主体的食品药品安全责任，加大违法犯罪行为惩治力度。严格生物技术研发应用监管，提升生物数据资源存储和安全管理能力。</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提高安全生产水平</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严格落实安全生产党政同责、</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三管三必须</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要求，有效防范遏制重特大事故。提升重要基础设施本质安全水平，加快矿山、危险化学品、特种设备等领域高风险工艺和装备淘汰更新，加强生产经营单位主要负责人和特殊工种安全培训。完善安全生产风险排查整治和责任倒查机制，督促企业完善安全生产管理体系，提高安全生产风险防范和事故灾害应急</w:t>
      </w:r>
      <w:r w:rsidRPr="003F1D41">
        <w:rPr>
          <w:rFonts w:ascii="Times New Roman" w:eastAsia="仿宋_GB2312" w:hAnsi="Times New Roman" w:cs="Times New Roman"/>
          <w:color w:val="333333"/>
          <w:sz w:val="32"/>
          <w:szCs w:val="32"/>
        </w:rPr>
        <w:lastRenderedPageBreak/>
        <w:t>处置水平。提升安全生产执法质效，建立各行业执法检查重点事项清单，扎实开展中央安全生产考核巡查。</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第三节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完善应急管理体系</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坚持人民至上、生命至上，一体提升减灾预防、抗灾设防、救灾保障能力，有效降低各类灾害事故损失。加强灾害监测预报预警，提升全天候实时监测预警能力。合理提高重要城市和灾害多发地区关键基础设施设防标准，推进</w:t>
      </w:r>
      <w:proofErr w:type="gramStart"/>
      <w:r w:rsidRPr="003F1D41">
        <w:rPr>
          <w:rFonts w:ascii="Times New Roman" w:eastAsia="仿宋_GB2312" w:hAnsi="Times New Roman" w:cs="Times New Roman"/>
          <w:color w:val="333333"/>
          <w:sz w:val="32"/>
          <w:szCs w:val="32"/>
        </w:rPr>
        <w:t>城市平急两用</w:t>
      </w:r>
      <w:proofErr w:type="gramEnd"/>
      <w:r w:rsidRPr="003F1D41">
        <w:rPr>
          <w:rFonts w:ascii="Times New Roman" w:eastAsia="仿宋_GB2312" w:hAnsi="Times New Roman" w:cs="Times New Roman"/>
          <w:color w:val="333333"/>
          <w:sz w:val="32"/>
          <w:szCs w:val="32"/>
        </w:rPr>
        <w:t>公共基础设施建设。深化应急管理改革，完善大安全大应急框架下应急指挥机制。提高防灾减灾救灾和重大突发公共事件处置保障能力，建强国家综合性消防救援队伍，优化专业救援队伍结构布局，提高极端条件下救援能力。实施基层应急能力提升行动，提高</w:t>
      </w:r>
      <w:proofErr w:type="gramStart"/>
      <w:r w:rsidRPr="003F1D41">
        <w:rPr>
          <w:rFonts w:ascii="Times New Roman" w:eastAsia="仿宋_GB2312" w:hAnsi="Times New Roman" w:cs="Times New Roman"/>
          <w:color w:val="333333"/>
          <w:sz w:val="32"/>
          <w:szCs w:val="32"/>
        </w:rPr>
        <w:t>基层应消一体</w:t>
      </w:r>
      <w:proofErr w:type="gramEnd"/>
      <w:r w:rsidRPr="003F1D41">
        <w:rPr>
          <w:rFonts w:ascii="Times New Roman" w:eastAsia="仿宋_GB2312" w:hAnsi="Times New Roman" w:cs="Times New Roman"/>
          <w:color w:val="333333"/>
          <w:sz w:val="32"/>
          <w:szCs w:val="32"/>
        </w:rPr>
        <w:t>综合救援和全社会防灾避险能力。加强应急预案体系建设和管理，完善多元化应急物资储备和快速调拨投送机制。健全巨灾风险保障体系和风险分担机制。</w:t>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第五十四章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完善社会治理体系</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坚持系统治理、依法治理、综合治理、源头治理，完善共建共治共享的社会治理制度，健全社会工作体制机制和社会治理政策法律法规体系，推进社会治理现代化。</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第一节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夯实基层社会治理根基</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坚持和发展新时代</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枫桥经验</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，健全党组织领导的自治、法治、德治相结合的城乡基层治理体系。加强党建引领基层治理和基层政权建设，全面实施乡镇（街道）履行职责事项清单，健全村（社区）工作事项准入制度，落实</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四下基层</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lastRenderedPageBreak/>
        <w:t>完善</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街乡吹哨、部门报到</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等做法。推动社会治理和服务重心向基层下移，加强基层服务管理力量配置，完善服务设施和经费保障机制，健全城乡社区治理体系，完善网格化管理、精细化服务、信息化支撑的基层治理平台。健全凝聚服务群众工作机制，夯实社会治理群众基础。发挥人民群众主体作用，引导各方有序参与社会治理。加强社会工作者队伍建设，提高专业化服务水平。推进网上网下协同治理。强化市民热线等公共服务平台功能，推动</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民有所呼、我有所应</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提升新兴领域治理效能</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加强新经济组织、新社会组织、新就业</w:t>
      </w:r>
      <w:proofErr w:type="gramStart"/>
      <w:r w:rsidRPr="003F1D41">
        <w:rPr>
          <w:rFonts w:ascii="Times New Roman" w:eastAsia="仿宋_GB2312" w:hAnsi="Times New Roman" w:cs="Times New Roman"/>
          <w:color w:val="333333"/>
          <w:sz w:val="32"/>
          <w:szCs w:val="32"/>
        </w:rPr>
        <w:t>群体党</w:t>
      </w:r>
      <w:proofErr w:type="gramEnd"/>
      <w:r w:rsidRPr="003F1D41">
        <w:rPr>
          <w:rFonts w:ascii="Times New Roman" w:eastAsia="仿宋_GB2312" w:hAnsi="Times New Roman" w:cs="Times New Roman"/>
          <w:color w:val="333333"/>
          <w:sz w:val="32"/>
          <w:szCs w:val="32"/>
        </w:rPr>
        <w:t>的建设，进一步扩大党的组织覆盖和工作覆盖，加强和改进对各类社会群体的政治引领和服务管理。提升非公有制企业党建工作质量，加强对混合所有制企业党建工作的分类指导，突出</w:t>
      </w:r>
      <w:proofErr w:type="gramStart"/>
      <w:r w:rsidRPr="003F1D41">
        <w:rPr>
          <w:rFonts w:ascii="Times New Roman" w:eastAsia="仿宋_GB2312" w:hAnsi="Times New Roman" w:cs="Times New Roman"/>
          <w:color w:val="333333"/>
          <w:sz w:val="32"/>
          <w:szCs w:val="32"/>
        </w:rPr>
        <w:t>抓好商</w:t>
      </w:r>
      <w:proofErr w:type="gramEnd"/>
      <w:r w:rsidRPr="003F1D41">
        <w:rPr>
          <w:rFonts w:ascii="Times New Roman" w:eastAsia="仿宋_GB2312" w:hAnsi="Times New Roman" w:cs="Times New Roman"/>
          <w:color w:val="333333"/>
          <w:sz w:val="32"/>
          <w:szCs w:val="32"/>
        </w:rPr>
        <w:t>圈楼宇和园区党建工作。加强社会组织培育管理，推动行业协会商会改革发展。加强志愿服务组织管理，完善激励褒奖机制，发展志愿服务。加强新就业群体服务管理和关心关爱。</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第三节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有效维护社会安全稳定</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完善正确处理新形势下人民内部矛盾机制，畅通和规范群众诉求表达、利益协调、权益保障通道，深入推动矛盾纠纷源头化解、多元化解、有序化解。推进信访工作法治化，持续开展领导干部接访下访，深化信访突出矛盾化解。健全社会心理服务体系和危机干预机制。深化社会治安整体防控体系和能力建设，落实维护社会稳定责任，发展壮大群防群</w:t>
      </w:r>
      <w:r w:rsidRPr="003F1D41">
        <w:rPr>
          <w:rFonts w:ascii="Times New Roman" w:eastAsia="仿宋_GB2312" w:hAnsi="Times New Roman" w:cs="Times New Roman"/>
          <w:color w:val="333333"/>
          <w:sz w:val="32"/>
          <w:szCs w:val="32"/>
        </w:rPr>
        <w:lastRenderedPageBreak/>
        <w:t>治力量，健全扫黑除恶常态化机制，加大预防和打击电信网络诈骗、毒品犯罪等力度。推进综治中心规范化建设。全面准确贯彻宽严相济刑事政策，依法惩处违法犯罪，提升刑罚</w:t>
      </w:r>
      <w:r w:rsidRPr="003F1D41">
        <w:rPr>
          <w:rFonts w:ascii="Times New Roman" w:eastAsia="仿宋_GB2312" w:hAnsi="Times New Roman" w:cs="Times New Roman"/>
          <w:noProof/>
          <w:color w:val="333333"/>
          <w:sz w:val="32"/>
          <w:szCs w:val="32"/>
        </w:rPr>
        <w:drawing>
          <wp:anchor distT="0" distB="0" distL="114300" distR="114300" simplePos="0" relativeHeight="251659264" behindDoc="0" locked="0" layoutInCell="1" allowOverlap="1" wp14:anchorId="205350B5" wp14:editId="374BF570">
            <wp:simplePos x="0" y="0"/>
            <wp:positionH relativeFrom="margin">
              <wp:align>right</wp:align>
            </wp:positionH>
            <wp:positionV relativeFrom="paragraph">
              <wp:posOffset>2057400</wp:posOffset>
            </wp:positionV>
            <wp:extent cx="5095875" cy="5490805"/>
            <wp:effectExtent l="0" t="0" r="0" b="0"/>
            <wp:wrapSquare wrapText="bothSides"/>
            <wp:docPr id="1" name="图片 1" descr="https://p5.img.cctvpic.com/photoworkspace/contentimg/2026/03/14/2026031408572078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5.img.cctvpic.com/photoworkspace/contentimg/2026/03/14/202603140857207801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95875" cy="5490805"/>
                    </a:xfrm>
                    <a:prstGeom prst="rect">
                      <a:avLst/>
                    </a:prstGeom>
                    <a:noFill/>
                    <a:ln>
                      <a:noFill/>
                    </a:ln>
                  </pic:spPr>
                </pic:pic>
              </a:graphicData>
            </a:graphic>
          </wp:anchor>
        </w:drawing>
      </w:r>
      <w:r w:rsidRPr="003F1D41">
        <w:rPr>
          <w:rFonts w:ascii="Times New Roman" w:eastAsia="仿宋_GB2312" w:hAnsi="Times New Roman" w:cs="Times New Roman"/>
          <w:color w:val="333333"/>
          <w:sz w:val="32"/>
          <w:szCs w:val="32"/>
        </w:rPr>
        <w:t>执行质效。推进政法工作数字化平台建设。</w:t>
      </w:r>
    </w:p>
    <w:p w:rsidR="0040205C" w:rsidRPr="003F1D41" w:rsidRDefault="0040205C" w:rsidP="0040205C">
      <w:pPr>
        <w:pStyle w:val="a3"/>
        <w:shd w:val="clear" w:color="auto" w:fill="FFFFFF"/>
        <w:spacing w:before="0" w:beforeAutospacing="0" w:after="0" w:afterAutospacing="0" w:line="580" w:lineRule="exact"/>
        <w:ind w:firstLineChars="200" w:firstLine="640"/>
        <w:jc w:val="center"/>
        <w:rPr>
          <w:rFonts w:ascii="Times New Roman" w:eastAsia="仿宋_GB2312" w:hAnsi="Times New Roman" w:cs="Times New Roman"/>
          <w:color w:val="333333"/>
          <w:sz w:val="32"/>
          <w:szCs w:val="32"/>
        </w:rPr>
      </w:pP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黑体" w:hAnsi="Times New Roman" w:cs="Times New Roman"/>
          <w:color w:val="333333"/>
          <w:sz w:val="32"/>
          <w:szCs w:val="32"/>
        </w:rPr>
      </w:pPr>
      <w:r w:rsidRPr="003F1D41">
        <w:rPr>
          <w:rStyle w:val="a4"/>
          <w:rFonts w:ascii="Times New Roman" w:eastAsia="黑体" w:hAnsi="Times New Roman" w:cs="Times New Roman"/>
          <w:color w:val="000080"/>
          <w:sz w:val="32"/>
          <w:szCs w:val="32"/>
        </w:rPr>
        <w:t>第十五篇</w:t>
      </w:r>
      <w:r w:rsidRPr="003F1D41">
        <w:rPr>
          <w:rStyle w:val="a4"/>
          <w:rFonts w:ascii="Times New Roman" w:eastAsia="黑体" w:hAnsi="Times New Roman" w:cs="Times New Roman"/>
          <w:color w:val="000080"/>
          <w:sz w:val="32"/>
          <w:szCs w:val="32"/>
        </w:rPr>
        <w:t xml:space="preserve">  </w:t>
      </w:r>
      <w:r w:rsidRPr="003F1D41">
        <w:rPr>
          <w:rStyle w:val="a4"/>
          <w:rFonts w:ascii="Times New Roman" w:eastAsia="黑体" w:hAnsi="Times New Roman" w:cs="Times New Roman"/>
          <w:color w:val="000080"/>
          <w:sz w:val="32"/>
          <w:szCs w:val="32"/>
        </w:rPr>
        <w:t>如期实现建军一百年奋斗目标</w:t>
      </w:r>
      <w:r w:rsidRPr="003F1D41">
        <w:rPr>
          <w:rStyle w:val="a4"/>
          <w:rFonts w:ascii="Times New Roman" w:eastAsia="黑体" w:hAnsi="Times New Roman" w:cs="Times New Roman"/>
          <w:color w:val="000080"/>
          <w:sz w:val="32"/>
          <w:szCs w:val="32"/>
        </w:rPr>
        <w:t xml:space="preserve"> </w:t>
      </w:r>
      <w:r w:rsidRPr="003F1D41">
        <w:rPr>
          <w:rStyle w:val="a4"/>
          <w:rFonts w:ascii="Times New Roman" w:eastAsia="黑体" w:hAnsi="Times New Roman" w:cs="Times New Roman"/>
          <w:color w:val="000080"/>
          <w:sz w:val="32"/>
          <w:szCs w:val="32"/>
        </w:rPr>
        <w:t>高质量推进国防和军队现代化</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lastRenderedPageBreak/>
        <w:t>贯彻习近平强军思想，贯彻新时代军事战略方针，坚持党对人民军队绝对领导，贯彻军委主席负责制，按照国防和军队现代化新</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三步走</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战略，推进政治建军、改革强军、科技强军、人才强军、依法治军，边斗争、边备战、边建设，加快机械化信息化智能化融合发展，提高捍卫国家主权、安全、发展利益战略能力。</w:t>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第五十五章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着力提高国防和军队现代化质量效益</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加快军事理论、军队组织形态、军事人员、武器装备和军事治理现代化，提高人民军队打赢能力，有效履行新时代人民军队使命任务。</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第一节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加快先进战斗力建设</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壮大战略威慑力量，维护全球战略平衡和稳定。推进</w:t>
      </w:r>
      <w:proofErr w:type="gramStart"/>
      <w:r w:rsidRPr="003F1D41">
        <w:rPr>
          <w:rFonts w:ascii="Times New Roman" w:eastAsia="仿宋_GB2312" w:hAnsi="Times New Roman" w:cs="Times New Roman"/>
          <w:color w:val="333333"/>
          <w:sz w:val="32"/>
          <w:szCs w:val="32"/>
        </w:rPr>
        <w:t>新域新质作战</w:t>
      </w:r>
      <w:proofErr w:type="gramEnd"/>
      <w:r w:rsidRPr="003F1D41">
        <w:rPr>
          <w:rFonts w:ascii="Times New Roman" w:eastAsia="仿宋_GB2312" w:hAnsi="Times New Roman" w:cs="Times New Roman"/>
          <w:color w:val="333333"/>
          <w:sz w:val="32"/>
          <w:szCs w:val="32"/>
        </w:rPr>
        <w:t>力量规模化、实战化、体系化发展，加快无人智能作战力量及反</w:t>
      </w:r>
      <w:proofErr w:type="gramStart"/>
      <w:r w:rsidRPr="003F1D41">
        <w:rPr>
          <w:rFonts w:ascii="Times New Roman" w:eastAsia="仿宋_GB2312" w:hAnsi="Times New Roman" w:cs="Times New Roman"/>
          <w:color w:val="333333"/>
          <w:sz w:val="32"/>
          <w:szCs w:val="32"/>
        </w:rPr>
        <w:t>制能力</w:t>
      </w:r>
      <w:proofErr w:type="gramEnd"/>
      <w:r w:rsidRPr="003F1D41">
        <w:rPr>
          <w:rFonts w:ascii="Times New Roman" w:eastAsia="仿宋_GB2312" w:hAnsi="Times New Roman" w:cs="Times New Roman"/>
          <w:color w:val="333333"/>
          <w:sz w:val="32"/>
          <w:szCs w:val="32"/>
        </w:rPr>
        <w:t>建设，加强传统作战力量升级改造。统筹网络信息体系建设运用，加强数据资源开发利用，构建智能化军事体系。加快建设现代化后勤。实施国防发展重大工程，加紧国防科技创新和先进技术转化，加快先进武器装备发展。优化军事人力资源政策制度，提高军队院校办学育人水平，打造高素质专业化新型军事人才方阵。实施军事理论现代化推进工程。深化战略和作战筹划，扎实推进实战化军事训练，加强作战能力体系集成，创新战斗力建设和运用模式，增强军事斗争针对性、主动性、塑造力。</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推进军事治理现代化</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lastRenderedPageBreak/>
        <w:t>完善人民军队领导管理体制机制，调整优化联合作战体系。加强和改进战略管理，</w:t>
      </w:r>
      <w:proofErr w:type="gramStart"/>
      <w:r w:rsidRPr="003F1D41">
        <w:rPr>
          <w:rFonts w:ascii="Times New Roman" w:eastAsia="仿宋_GB2312" w:hAnsi="Times New Roman" w:cs="Times New Roman"/>
          <w:color w:val="333333"/>
          <w:sz w:val="32"/>
          <w:szCs w:val="32"/>
        </w:rPr>
        <w:t>深化战建备</w:t>
      </w:r>
      <w:proofErr w:type="gramEnd"/>
      <w:r w:rsidRPr="003F1D41">
        <w:rPr>
          <w:rFonts w:ascii="Times New Roman" w:eastAsia="仿宋_GB2312" w:hAnsi="Times New Roman" w:cs="Times New Roman"/>
          <w:color w:val="333333"/>
          <w:sz w:val="32"/>
          <w:szCs w:val="32"/>
        </w:rPr>
        <w:t>统筹，强化作战需求牵引，创新管理方法手段，提高军事系统运行效能和国防资源使用效益。加强重大决策咨询评估和重大项目监管，推进军费预算管理改革，改进军事采购制度，完善军队建设统计评估体系，全面落实勤俭建军方针，走高效益、低成本、可持续发展路子。持续深化政治整训，弘扬优良传统，加强重点行业和领域整肃治理。深入推进军队法治建设，加强法规制度供给和执行监督，完善中国特色军事法治体系。</w:t>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第五十六章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巩固提高一体化国家战略体系和能力</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加强军地战略规划统筹、政策制度衔接、资源要素共享，促进国防实力和经济实力同步提升。深化跨军地改革，构建各司其职、紧密协作、规范有序的跨军地工作格局。加快新兴领域战略能力建设，健全前沿科技成果</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民参军</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绿色通道，推动新质生产力同新质战斗力高效融合、双向拉动。建设先进国防科技工业体系，优化国防科技工业布局，完善装备采购管理体系，推进军民标准通用化。加强国防建设军事需求提报和军地对接，推动重大基础设施全面贯彻国防要求，加强国防战略预制，提高重要目标防护能力。坚持军民一体、平战一体，加快国防动员能力建设，加强后备力量建设，统筹国防动员和应急管理体系，深化力量队伍、重要设施和通用装备共建共享。加强现代边海空防建设，推进党政军警民合力强边固防。加强军人军属荣誉激励和权益保障。深化全民国防教育，巩固军政军民团结。</w:t>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黑体" w:hAnsi="Times New Roman" w:cs="Times New Roman"/>
          <w:color w:val="333333"/>
          <w:sz w:val="32"/>
          <w:szCs w:val="32"/>
        </w:rPr>
      </w:pPr>
      <w:r w:rsidRPr="003F1D41">
        <w:rPr>
          <w:rStyle w:val="a4"/>
          <w:rFonts w:ascii="Times New Roman" w:eastAsia="黑体" w:hAnsi="Times New Roman" w:cs="Times New Roman"/>
          <w:color w:val="000080"/>
          <w:sz w:val="32"/>
          <w:szCs w:val="32"/>
        </w:rPr>
        <w:lastRenderedPageBreak/>
        <w:t>第十六篇</w:t>
      </w:r>
      <w:r w:rsidRPr="003F1D41">
        <w:rPr>
          <w:rStyle w:val="a4"/>
          <w:rFonts w:ascii="Times New Roman" w:eastAsia="黑体" w:hAnsi="Times New Roman" w:cs="Times New Roman"/>
          <w:color w:val="000080"/>
          <w:sz w:val="32"/>
          <w:szCs w:val="32"/>
        </w:rPr>
        <w:t xml:space="preserve">  </w:t>
      </w:r>
      <w:r w:rsidRPr="003F1D41">
        <w:rPr>
          <w:rStyle w:val="a4"/>
          <w:rFonts w:ascii="Times New Roman" w:eastAsia="黑体" w:hAnsi="Times New Roman" w:cs="Times New Roman"/>
          <w:color w:val="000080"/>
          <w:sz w:val="32"/>
          <w:szCs w:val="32"/>
        </w:rPr>
        <w:t>发展全过程人民民主</w:t>
      </w:r>
      <w:r w:rsidRPr="003F1D41">
        <w:rPr>
          <w:rStyle w:val="a4"/>
          <w:rFonts w:ascii="Times New Roman" w:eastAsia="黑体" w:hAnsi="Times New Roman" w:cs="Times New Roman"/>
          <w:color w:val="000080"/>
          <w:sz w:val="32"/>
          <w:szCs w:val="32"/>
        </w:rPr>
        <w:t xml:space="preserve"> </w:t>
      </w:r>
      <w:r w:rsidRPr="003F1D41">
        <w:rPr>
          <w:rStyle w:val="a4"/>
          <w:rFonts w:ascii="Times New Roman" w:eastAsia="黑体" w:hAnsi="Times New Roman" w:cs="Times New Roman"/>
          <w:color w:val="000080"/>
          <w:sz w:val="32"/>
          <w:szCs w:val="32"/>
        </w:rPr>
        <w:t>完善中国特色社会主义法治体系</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坚定不移走中国特色社会主义政治发展道路，坚持党的领导、人民当家作主、依法治国有机统一，巩固和发展生动活泼、安定团结的政治局面。</w:t>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第五十七章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发展社会主义民主</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扩大人民有序政治参与，丰富各层级民主形式，发展更加广泛、更加充分、更加健全的全过程人民民主，保证人民依法实行民主选举、民主协商、民主决策、民主管理、民主监督。坚持好、完善好、运行好人民代表大会制度，健全人大对行政机关、监察机关、审判机关、检察机关监督制度，确保国家机关依法行使权力、履行职责，确保人民群众民主权利、合法权益得到维护和实现。坚持和完善中国共产党领导的多党合作和政治协商制度，发挥人民政协作为专门协商机构作用，加强各种协商渠道协同配合，推进协商民主广泛多层制度化发展。健全基层民主制度，保障人民依法管理基层公共事务和公益事业，健全以职工代表大会为基本形式的企事业单位民主管理制度。健全吸纳民意、汇集民智工作机制。更好发挥工会、共青团、妇联等群团组织作用，加强产业工人队伍建设、青少年发展、妇女儿童事业发展政策保障。促进人权事业全面发展。完善大统战工作格局，巩固和发展最广泛的爱国统一战线。铸牢中华民族共同体意识，推进中华民族共同体建设。坚持我国宗教中国化方向，加强宗教事</w:t>
      </w:r>
      <w:r w:rsidRPr="003F1D41">
        <w:rPr>
          <w:rFonts w:ascii="Times New Roman" w:eastAsia="仿宋_GB2312" w:hAnsi="Times New Roman" w:cs="Times New Roman"/>
          <w:color w:val="333333"/>
          <w:sz w:val="32"/>
          <w:szCs w:val="32"/>
        </w:rPr>
        <w:lastRenderedPageBreak/>
        <w:t>务治理法治化。全面贯彻党的侨务政策，更好凝聚</w:t>
      </w:r>
      <w:proofErr w:type="gramStart"/>
      <w:r w:rsidRPr="003F1D41">
        <w:rPr>
          <w:rFonts w:ascii="Times New Roman" w:eastAsia="仿宋_GB2312" w:hAnsi="Times New Roman" w:cs="Times New Roman"/>
          <w:color w:val="333333"/>
          <w:sz w:val="32"/>
          <w:szCs w:val="32"/>
        </w:rPr>
        <w:t>侨心侨力</w:t>
      </w:r>
      <w:proofErr w:type="gramEnd"/>
      <w:r w:rsidRPr="003F1D41">
        <w:rPr>
          <w:rFonts w:ascii="Times New Roman" w:eastAsia="仿宋_GB2312" w:hAnsi="Times New Roman" w:cs="Times New Roman"/>
          <w:color w:val="333333"/>
          <w:sz w:val="32"/>
          <w:szCs w:val="32"/>
        </w:rPr>
        <w:t>，发挥宗亲乡亲、祖地文化等纽带作用。</w:t>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第五十八章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推进全面依法治国</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坚持全面依法治国，协同推进科学立法、严格执法、公正司法、全民守法，更好发挥法治固根本、稳预期、利长远的保障作用，建设更高水平的社会主义法治国家。加强宪法法律实施和监督，完善维护国家法治统一制度机制。加强立法规划和立法审查，拓宽社会公众参与立法的渠道方式，提高立法质量，加快金融、招标投标等领域法律法规制修订。强化法治政府建设，全面落实行政规范性文件备案审查，完善实质性化解行政争议机制。加大关系群众切身利益的重点领域执法力度，强化跨部门执法司法协同和监督。规范司法权力运行，完善司法</w:t>
      </w:r>
      <w:proofErr w:type="gramStart"/>
      <w:r w:rsidRPr="003F1D41">
        <w:rPr>
          <w:rFonts w:ascii="Times New Roman" w:eastAsia="仿宋_GB2312" w:hAnsi="Times New Roman" w:cs="Times New Roman"/>
          <w:color w:val="333333"/>
          <w:sz w:val="32"/>
          <w:szCs w:val="32"/>
        </w:rPr>
        <w:t>公正实现</w:t>
      </w:r>
      <w:proofErr w:type="gramEnd"/>
      <w:r w:rsidRPr="003F1D41">
        <w:rPr>
          <w:rFonts w:ascii="Times New Roman" w:eastAsia="仿宋_GB2312" w:hAnsi="Times New Roman" w:cs="Times New Roman"/>
          <w:color w:val="333333"/>
          <w:sz w:val="32"/>
          <w:szCs w:val="32"/>
        </w:rPr>
        <w:t>和评价机制，提高司法裁判公正性、稳定性、权威性。依法保障人身权、财产权、人格权。强化检察监督，加强公益诉讼。健全国家执行体制，有效解决</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执行难</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问题。加快涉外法治体系和能力建设，健全国际商事调解、仲裁、诉讼等机制，支持国际调解</w:t>
      </w:r>
      <w:proofErr w:type="gramStart"/>
      <w:r w:rsidRPr="003F1D41">
        <w:rPr>
          <w:rFonts w:ascii="Times New Roman" w:eastAsia="仿宋_GB2312" w:hAnsi="Times New Roman" w:cs="Times New Roman"/>
          <w:color w:val="333333"/>
          <w:sz w:val="32"/>
          <w:szCs w:val="32"/>
        </w:rPr>
        <w:t>院更好</w:t>
      </w:r>
      <w:proofErr w:type="gramEnd"/>
      <w:r w:rsidRPr="003F1D41">
        <w:rPr>
          <w:rFonts w:ascii="Times New Roman" w:eastAsia="仿宋_GB2312" w:hAnsi="Times New Roman" w:cs="Times New Roman"/>
          <w:color w:val="333333"/>
          <w:sz w:val="32"/>
          <w:szCs w:val="32"/>
        </w:rPr>
        <w:t>发挥作用。加强领导干部依法办事监督检查，完善综合性法治评价工作机制。深入推进法治社会建设，加快发展律师等法律服务队伍，完善普惠性公共法律服务，加强法治宣传教育，营造全社会崇尚法治、恪守规则、尊重契约、维护公正的良好环境。</w:t>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黑体" w:hAnsi="Times New Roman" w:cs="Times New Roman"/>
          <w:color w:val="333333"/>
          <w:sz w:val="32"/>
          <w:szCs w:val="32"/>
        </w:rPr>
      </w:pPr>
      <w:r w:rsidRPr="003F1D41">
        <w:rPr>
          <w:rStyle w:val="a4"/>
          <w:rFonts w:ascii="Times New Roman" w:eastAsia="黑体" w:hAnsi="Times New Roman" w:cs="Times New Roman"/>
          <w:color w:val="000080"/>
          <w:sz w:val="32"/>
          <w:szCs w:val="32"/>
        </w:rPr>
        <w:t>第十七篇</w:t>
      </w:r>
      <w:r w:rsidRPr="003F1D41">
        <w:rPr>
          <w:rStyle w:val="a4"/>
          <w:rFonts w:ascii="Times New Roman" w:eastAsia="黑体" w:hAnsi="Times New Roman" w:cs="Times New Roman"/>
          <w:color w:val="000080"/>
          <w:sz w:val="32"/>
          <w:szCs w:val="32"/>
        </w:rPr>
        <w:t xml:space="preserve">  </w:t>
      </w:r>
      <w:r w:rsidRPr="003F1D41">
        <w:rPr>
          <w:rStyle w:val="a4"/>
          <w:rFonts w:ascii="Times New Roman" w:eastAsia="黑体" w:hAnsi="Times New Roman" w:cs="Times New Roman"/>
          <w:color w:val="000080"/>
          <w:sz w:val="32"/>
          <w:szCs w:val="32"/>
        </w:rPr>
        <w:t>坚持和完善</w:t>
      </w:r>
      <w:r w:rsidRPr="003F1D41">
        <w:rPr>
          <w:rStyle w:val="a4"/>
          <w:rFonts w:ascii="Times New Roman" w:eastAsia="黑体" w:hAnsi="Times New Roman" w:cs="Times New Roman"/>
          <w:color w:val="000080"/>
          <w:sz w:val="32"/>
          <w:szCs w:val="32"/>
        </w:rPr>
        <w:t>“</w:t>
      </w:r>
      <w:r w:rsidRPr="003F1D41">
        <w:rPr>
          <w:rStyle w:val="a4"/>
          <w:rFonts w:ascii="Times New Roman" w:eastAsia="黑体" w:hAnsi="Times New Roman" w:cs="Times New Roman"/>
          <w:color w:val="000080"/>
          <w:sz w:val="32"/>
          <w:szCs w:val="32"/>
        </w:rPr>
        <w:t>一国两制</w:t>
      </w:r>
      <w:r w:rsidRPr="003F1D41">
        <w:rPr>
          <w:rStyle w:val="a4"/>
          <w:rFonts w:ascii="Times New Roman" w:eastAsia="黑体" w:hAnsi="Times New Roman" w:cs="Times New Roman"/>
          <w:color w:val="000080"/>
          <w:sz w:val="32"/>
          <w:szCs w:val="32"/>
        </w:rPr>
        <w:t xml:space="preserve">” </w:t>
      </w:r>
      <w:r w:rsidRPr="003F1D41">
        <w:rPr>
          <w:rStyle w:val="a4"/>
          <w:rFonts w:ascii="Times New Roman" w:eastAsia="黑体" w:hAnsi="Times New Roman" w:cs="Times New Roman"/>
          <w:color w:val="000080"/>
          <w:sz w:val="32"/>
          <w:szCs w:val="32"/>
        </w:rPr>
        <w:t>推进祖国统一</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lastRenderedPageBreak/>
        <w:t>坚定不移维护和促进香港、澳门长期繁荣稳定，坚定不移推进祖国统一大业，携手共创民族复兴伟业。</w:t>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第五十九章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促进香港、澳门长期繁荣稳定</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坚定不移贯彻</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一国两制</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港人治港</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澳人治澳</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、高度自治方针，落实</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爱国者治港</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爱国者治澳</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原则，提升港澳依法治理效能，促进港澳经济社会发展，发挥港澳背靠祖国、联通世界独特优势和重要作用。</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第一节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支持港澳巩固提升竞争优势</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支持香港巩固提升国际金融、航运、贸易中心和国际航空枢纽地位，强化全球离岸人民币业务枢纽、国际资产及财富管理中心、国际风险管理中心功能，构建大宗商品交易生态圈和高增值供应链服务中心。支持香港建设国际创新科技中心，深化国际法律及解决争议服务中心、区域知识产权贸易中心、中外文化艺术交流中心建设，加快北部都会区建设。支持澳门经济适度多元发展，深化世界旅游休闲中心、中国与葡语国家商贸合作服务平台和以中华文化为主流、多元文化共存的交流合作基地建设，提升中医药大健康、特色金融、高新技术、会展商贸等产业竞争力。支持港澳打造国际高端人才集聚高地。</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支持港澳更好融入和服务国家发展大局</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加强港澳与内地经贸、科技、人文等合作，完善便利港澳居民在内地发展和生活政策措施。有序推进与内地金融市场互联互通，深化与内地产学研创新协同。深化粤港澳合作，持续推动重点领域合作实现突破，促进港口、机场和轨道交</w:t>
      </w:r>
      <w:r w:rsidRPr="003F1D41">
        <w:rPr>
          <w:rFonts w:ascii="Times New Roman" w:eastAsia="仿宋_GB2312" w:hAnsi="Times New Roman" w:cs="Times New Roman"/>
          <w:color w:val="333333"/>
          <w:sz w:val="32"/>
          <w:szCs w:val="32"/>
        </w:rPr>
        <w:lastRenderedPageBreak/>
        <w:t>通协同发展，建设广州至珠海（澳门）高铁，推进港深西部铁路前期工作。</w:t>
      </w:r>
      <w:proofErr w:type="gramStart"/>
      <w:r w:rsidRPr="003F1D41">
        <w:rPr>
          <w:rFonts w:ascii="Times New Roman" w:eastAsia="仿宋_GB2312" w:hAnsi="Times New Roman" w:cs="Times New Roman"/>
          <w:color w:val="333333"/>
          <w:sz w:val="32"/>
          <w:szCs w:val="32"/>
        </w:rPr>
        <w:t>深化琴澳一体化</w:t>
      </w:r>
      <w:proofErr w:type="gramEnd"/>
      <w:r w:rsidRPr="003F1D41">
        <w:rPr>
          <w:rFonts w:ascii="Times New Roman" w:eastAsia="仿宋_GB2312" w:hAnsi="Times New Roman" w:cs="Times New Roman"/>
          <w:color w:val="333333"/>
          <w:sz w:val="32"/>
          <w:szCs w:val="32"/>
        </w:rPr>
        <w:t>发展，高质量建设前海、南沙、河套等重大合作平台。建设澳门国际机场横琴前置货站，推进</w:t>
      </w:r>
      <w:proofErr w:type="gramStart"/>
      <w:r w:rsidRPr="003F1D41">
        <w:rPr>
          <w:rFonts w:ascii="Times New Roman" w:eastAsia="仿宋_GB2312" w:hAnsi="Times New Roman" w:cs="Times New Roman"/>
          <w:color w:val="333333"/>
          <w:sz w:val="32"/>
          <w:szCs w:val="32"/>
        </w:rPr>
        <w:t>澳琴国际</w:t>
      </w:r>
      <w:proofErr w:type="gramEnd"/>
      <w:r w:rsidRPr="003F1D41">
        <w:rPr>
          <w:rFonts w:ascii="Times New Roman" w:eastAsia="仿宋_GB2312" w:hAnsi="Times New Roman" w:cs="Times New Roman"/>
          <w:color w:val="333333"/>
          <w:sz w:val="32"/>
          <w:szCs w:val="32"/>
        </w:rPr>
        <w:t>教育（大学）城建设，支持澳门高校在横琴延伸办学。健全香港、澳门在国家对外开放中更好发挥作用机制，支持港澳深度参与高质量共建</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一带一路</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，发挥专业服务优势协助企业</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走出去</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。发挥港澳在中西文明</w:t>
      </w:r>
      <w:proofErr w:type="gramStart"/>
      <w:r w:rsidRPr="003F1D41">
        <w:rPr>
          <w:rFonts w:ascii="Times New Roman" w:eastAsia="仿宋_GB2312" w:hAnsi="Times New Roman" w:cs="Times New Roman"/>
          <w:color w:val="333333"/>
          <w:sz w:val="32"/>
          <w:szCs w:val="32"/>
        </w:rPr>
        <w:t>交流互鉴中</w:t>
      </w:r>
      <w:proofErr w:type="gramEnd"/>
      <w:r w:rsidRPr="003F1D41">
        <w:rPr>
          <w:rFonts w:ascii="Times New Roman" w:eastAsia="仿宋_GB2312" w:hAnsi="Times New Roman" w:cs="Times New Roman"/>
          <w:color w:val="333333"/>
          <w:sz w:val="32"/>
          <w:szCs w:val="32"/>
        </w:rPr>
        <w:t>的重要窗口作用。</w:t>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第六十章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推动两岸关系和平发展、推进祖国统一大业</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深入贯彻新时代党解决台湾问题的总体方略，坚持一个中国原则和</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九二共识</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，坚决打击</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台独</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分裂势力，反对外部势力干涉，维护台海和平稳定，牢牢把握两岸关系主导权主动权，增进两岸同胞福祉，坚定守护中华民族共同家园。</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第一节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推动两岸经济合作</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持续出台实施惠及</w:t>
      </w:r>
      <w:proofErr w:type="gramStart"/>
      <w:r w:rsidRPr="003F1D41">
        <w:rPr>
          <w:rFonts w:ascii="Times New Roman" w:eastAsia="仿宋_GB2312" w:hAnsi="Times New Roman" w:cs="Times New Roman"/>
          <w:color w:val="333333"/>
          <w:sz w:val="32"/>
          <w:szCs w:val="32"/>
        </w:rPr>
        <w:t>台胞台</w:t>
      </w:r>
      <w:proofErr w:type="gramEnd"/>
      <w:r w:rsidRPr="003F1D41">
        <w:rPr>
          <w:rFonts w:ascii="Times New Roman" w:eastAsia="仿宋_GB2312" w:hAnsi="Times New Roman" w:cs="Times New Roman"/>
          <w:color w:val="333333"/>
          <w:sz w:val="32"/>
          <w:szCs w:val="32"/>
        </w:rPr>
        <w:t>企的政策措施，引导</w:t>
      </w:r>
      <w:proofErr w:type="gramStart"/>
      <w:r w:rsidRPr="003F1D41">
        <w:rPr>
          <w:rFonts w:ascii="Times New Roman" w:eastAsia="仿宋_GB2312" w:hAnsi="Times New Roman" w:cs="Times New Roman"/>
          <w:color w:val="333333"/>
          <w:sz w:val="32"/>
          <w:szCs w:val="32"/>
        </w:rPr>
        <w:t>台胞台企积极</w:t>
      </w:r>
      <w:proofErr w:type="gramEnd"/>
      <w:r w:rsidRPr="003F1D41">
        <w:rPr>
          <w:rFonts w:ascii="Times New Roman" w:eastAsia="仿宋_GB2312" w:hAnsi="Times New Roman" w:cs="Times New Roman"/>
          <w:color w:val="333333"/>
          <w:sz w:val="32"/>
          <w:szCs w:val="32"/>
        </w:rPr>
        <w:t>融入和服务构建新发展格局，支持台企扎根大陆发展，参与国家区域发展战略和共建</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一带一路</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加强产业合作，打造两岸共同市场。支持福建高质量建设两岸融合发展示范区，推进平潭、昆山、东莞等两岸合作重点平台和海峡两岸产业合作区建设。支持建设多层次两岸金融市场，鼓励符合条件的台资企业在大陆上市。</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深化两岸交流</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完善促进两岸经济文化交流合作制度和政策，扩大两岸人员往来，推动两岸交流交往交融。深化两岸教育、医疗等</w:t>
      </w:r>
      <w:r w:rsidRPr="003F1D41">
        <w:rPr>
          <w:rFonts w:ascii="Times New Roman" w:eastAsia="仿宋_GB2312" w:hAnsi="Times New Roman" w:cs="Times New Roman"/>
          <w:color w:val="333333"/>
          <w:sz w:val="32"/>
          <w:szCs w:val="32"/>
        </w:rPr>
        <w:lastRenderedPageBreak/>
        <w:t>领域合作和社会保障、公共资源共享。促进两岸文化交流，共同传承弘扬中华文化，增进台湾同胞的民族认同、文化认同、国家认同。加强青年、基层等方面交流，持续为台湾青年来大陆追梦筑梦圆梦创造更好条件。落实台湾同胞享受同等待遇政策，为台胞在大陆学习、工作、生活创造更好条件。团结广大台湾同胞，共创中华民族绵长福祉。</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黑体" w:hAnsi="Times New Roman" w:cs="Times New Roman"/>
          <w:color w:val="333333"/>
          <w:sz w:val="32"/>
          <w:szCs w:val="32"/>
        </w:rPr>
      </w:pPr>
      <w:r w:rsidRPr="003F1D41">
        <w:rPr>
          <w:rStyle w:val="a4"/>
          <w:rFonts w:ascii="Times New Roman" w:eastAsia="黑体" w:hAnsi="Times New Roman" w:cs="Times New Roman"/>
          <w:color w:val="000080"/>
          <w:sz w:val="32"/>
          <w:szCs w:val="32"/>
        </w:rPr>
        <w:t>第十八篇</w:t>
      </w:r>
      <w:r w:rsidRPr="003F1D41">
        <w:rPr>
          <w:rStyle w:val="a4"/>
          <w:rFonts w:ascii="Times New Roman" w:eastAsia="黑体" w:hAnsi="Times New Roman" w:cs="Times New Roman"/>
          <w:color w:val="000080"/>
          <w:sz w:val="32"/>
          <w:szCs w:val="32"/>
        </w:rPr>
        <w:t xml:space="preserve">  </w:t>
      </w:r>
      <w:r w:rsidRPr="003F1D41">
        <w:rPr>
          <w:rStyle w:val="a4"/>
          <w:rFonts w:ascii="Times New Roman" w:eastAsia="黑体" w:hAnsi="Times New Roman" w:cs="Times New Roman"/>
          <w:color w:val="000080"/>
          <w:sz w:val="32"/>
          <w:szCs w:val="32"/>
        </w:rPr>
        <w:t>加强规划实施保障</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坚持和加强党的全面领导，持之以恒推进全面从严治党，增强党的政治领导力、思想引领力、群众组织力、社会号召力，提高党领导经济社会发展能力和水平，健全国家经济社会发展规划制度体系，为推进中国式现代化凝聚磅礴力量。</w:t>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第六十一章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坚持和加强党中央集中统一领导</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坚决维护党中央权威和集中统一领导，充分发挥党总揽全局、协调各方的领导核心作用，为推进规划实施提供根本保证。</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第一节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强化党对规划实施全过程的领导</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深入学习贯彻习近平新时代中国特色社会主义思想，持续用党的创新理论统一思想、统一意志、统一行动。完善党中央重大决策部署落实机制，加强规划实施的统筹协调和指导推动，形成分工明确、协同联动、广泛参与的规划实施工作格局，确保上下贯通、执行有力。健全和落实民主集中制，坚持科学决策、民主决策、依法决策。深入开展整治形式主义为基层减负工作。规划中期评估、总结评估情况和实施中</w:t>
      </w:r>
      <w:r w:rsidRPr="003F1D41">
        <w:rPr>
          <w:rFonts w:ascii="Times New Roman" w:eastAsia="仿宋_GB2312" w:hAnsi="Times New Roman" w:cs="Times New Roman"/>
          <w:color w:val="333333"/>
          <w:sz w:val="32"/>
          <w:szCs w:val="32"/>
        </w:rPr>
        <w:lastRenderedPageBreak/>
        <w:t>的重大情况及时向党中央请示报告，各地区各部门要把规划目标任务落实情况作为重要工作内容向党中央报告。统筹推进各领域基层党组织建设，增强党组织政治功能和组织功能，发挥党员先锋模范作用。贯彻尊重劳动、尊重知识、尊重人才、尊重创造的方针，激发全社会干事创业、创新创造活力，形成人尽其才、才尽其用、万众一心、</w:t>
      </w:r>
      <w:proofErr w:type="gramStart"/>
      <w:r w:rsidRPr="003F1D41">
        <w:rPr>
          <w:rFonts w:ascii="Times New Roman" w:eastAsia="微软雅黑" w:hAnsi="Times New Roman" w:cs="Times New Roman"/>
          <w:color w:val="333333"/>
          <w:sz w:val="32"/>
          <w:szCs w:val="32"/>
        </w:rPr>
        <w:t>勠</w:t>
      </w:r>
      <w:proofErr w:type="gramEnd"/>
      <w:r w:rsidRPr="003F1D41">
        <w:rPr>
          <w:rFonts w:ascii="Times New Roman" w:eastAsia="仿宋_GB2312" w:hAnsi="Times New Roman" w:cs="Times New Roman"/>
          <w:color w:val="333333"/>
          <w:sz w:val="32"/>
          <w:szCs w:val="32"/>
        </w:rPr>
        <w:t>力进取的生动局面。</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全面增强干部队伍现代化建设能力</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坚持正确用人导向，坚持把政治标准放在首位，建强领导班子和干部队伍。教育和引导各级干部树立和</w:t>
      </w:r>
      <w:proofErr w:type="gramStart"/>
      <w:r w:rsidRPr="003F1D41">
        <w:rPr>
          <w:rFonts w:ascii="Times New Roman" w:eastAsia="仿宋_GB2312" w:hAnsi="Times New Roman" w:cs="Times New Roman"/>
          <w:color w:val="333333"/>
          <w:sz w:val="32"/>
          <w:szCs w:val="32"/>
        </w:rPr>
        <w:t>践行</w:t>
      </w:r>
      <w:proofErr w:type="gramEnd"/>
      <w:r w:rsidRPr="003F1D41">
        <w:rPr>
          <w:rFonts w:ascii="Times New Roman" w:eastAsia="仿宋_GB2312" w:hAnsi="Times New Roman" w:cs="Times New Roman"/>
          <w:color w:val="333333"/>
          <w:sz w:val="32"/>
          <w:szCs w:val="32"/>
        </w:rPr>
        <w:t>正确政绩观，坚持从实际出发、按规律办事，自觉为人民出政绩、以实干出政绩，以正确政绩</w:t>
      </w:r>
      <w:proofErr w:type="gramStart"/>
      <w:r w:rsidRPr="003F1D41">
        <w:rPr>
          <w:rFonts w:ascii="Times New Roman" w:eastAsia="仿宋_GB2312" w:hAnsi="Times New Roman" w:cs="Times New Roman"/>
          <w:color w:val="333333"/>
          <w:sz w:val="32"/>
          <w:szCs w:val="32"/>
        </w:rPr>
        <w:t>观推动</w:t>
      </w:r>
      <w:proofErr w:type="gramEnd"/>
      <w:r w:rsidRPr="003F1D41">
        <w:rPr>
          <w:rFonts w:ascii="Times New Roman" w:eastAsia="仿宋_GB2312" w:hAnsi="Times New Roman" w:cs="Times New Roman"/>
          <w:color w:val="333333"/>
          <w:sz w:val="32"/>
          <w:szCs w:val="32"/>
        </w:rPr>
        <w:t>高质量、可持续的发展，以实绩实效回应人民群众新要求新期待。完善差异</w:t>
      </w:r>
      <w:proofErr w:type="gramStart"/>
      <w:r w:rsidRPr="003F1D41">
        <w:rPr>
          <w:rFonts w:ascii="Times New Roman" w:eastAsia="仿宋_GB2312" w:hAnsi="Times New Roman" w:cs="Times New Roman"/>
          <w:color w:val="333333"/>
          <w:sz w:val="32"/>
          <w:szCs w:val="32"/>
        </w:rPr>
        <w:t>化考核</w:t>
      </w:r>
      <w:proofErr w:type="gramEnd"/>
      <w:r w:rsidRPr="003F1D41">
        <w:rPr>
          <w:rFonts w:ascii="Times New Roman" w:eastAsia="仿宋_GB2312" w:hAnsi="Times New Roman" w:cs="Times New Roman"/>
          <w:color w:val="333333"/>
          <w:sz w:val="32"/>
          <w:szCs w:val="32"/>
        </w:rPr>
        <w:t>评价体系，提高考核的针对性和科学性。强化教育培训和实践锻炼，提高干部队伍现代化建设本领。坚持严管厚爱结合、激励约束并重，激发干部队伍内生动力和整体活力。</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第三节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完善党和国家监督体系</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以更高标准、更实举措推进全面从严治党，健全</w:t>
      </w:r>
      <w:proofErr w:type="gramStart"/>
      <w:r w:rsidRPr="003F1D41">
        <w:rPr>
          <w:rFonts w:ascii="Times New Roman" w:eastAsia="仿宋_GB2312" w:hAnsi="Times New Roman" w:cs="Times New Roman"/>
          <w:color w:val="333333"/>
          <w:sz w:val="32"/>
          <w:szCs w:val="32"/>
        </w:rPr>
        <w:t>党统一</w:t>
      </w:r>
      <w:proofErr w:type="gramEnd"/>
      <w:r w:rsidRPr="003F1D41">
        <w:rPr>
          <w:rFonts w:ascii="Times New Roman" w:eastAsia="仿宋_GB2312" w:hAnsi="Times New Roman" w:cs="Times New Roman"/>
          <w:color w:val="333333"/>
          <w:sz w:val="32"/>
          <w:szCs w:val="32"/>
        </w:rPr>
        <w:t>领导、全面覆盖、权威高效的监督体系，加强对权力配置、运行的规范和监督，健全授权用权制权相统一、清晰</w:t>
      </w:r>
      <w:proofErr w:type="gramStart"/>
      <w:r w:rsidRPr="003F1D41">
        <w:rPr>
          <w:rFonts w:ascii="Times New Roman" w:eastAsia="仿宋_GB2312" w:hAnsi="Times New Roman" w:cs="Times New Roman"/>
          <w:color w:val="333333"/>
          <w:sz w:val="32"/>
          <w:szCs w:val="32"/>
        </w:rPr>
        <w:t>透明可</w:t>
      </w:r>
      <w:proofErr w:type="gramEnd"/>
      <w:r w:rsidRPr="003F1D41">
        <w:rPr>
          <w:rFonts w:ascii="Times New Roman" w:eastAsia="仿宋_GB2312" w:hAnsi="Times New Roman" w:cs="Times New Roman"/>
          <w:color w:val="333333"/>
          <w:sz w:val="32"/>
          <w:szCs w:val="32"/>
        </w:rPr>
        <w:t>追溯的制度机制，增强法规制度执行力，营造风清气正的政治生态。强化全面从严治党政治责任，推进政治监督具体化精准化常态化，发挥政治巡视利剑作用。锲而不舍落实中央八项规定精神，狠刹各种不正之风，推进作风建设常态化长效化。保持反腐败永远在路上的清醒坚定，一体推进不敢腐、</w:t>
      </w:r>
      <w:r w:rsidRPr="003F1D41">
        <w:rPr>
          <w:rFonts w:ascii="Times New Roman" w:eastAsia="仿宋_GB2312" w:hAnsi="Times New Roman" w:cs="Times New Roman"/>
          <w:color w:val="333333"/>
          <w:sz w:val="32"/>
          <w:szCs w:val="32"/>
        </w:rPr>
        <w:lastRenderedPageBreak/>
        <w:t>不能腐、不想腐，着力铲除腐败滋生的土壤和条件，坚决打好反腐败斗争攻坚战、持久战、总体战，坚定不移走好中国特色反腐败之路。严肃查处政商勾连破坏政治生态和经济发展环境问题，严查权力集中、资金密集、资源富集领域腐败，有效防治新型腐败和隐性腐败，持续深化整治群众身边不正之风和腐败问题。加强对</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一把手</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等</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关键少数</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和年轻干部等重点群体的监督，深化受贿行贿一起查。推进反腐败国家立法。以党内监督为主导，推动各类监督贯通协调，深化拓展纪检监察监督与审计监督、财会监督、统计监督等协作配合机制。加强反腐败国际合作，一体构建追逃防逃追赃机制，加大跨境腐败治理力度。深化纪检监察体制改革，加强纪检监察工作规范化法治化正规化建设。</w:t>
      </w:r>
    </w:p>
    <w:p w:rsidR="0040205C" w:rsidRPr="003F1D41" w:rsidRDefault="0040205C" w:rsidP="0040205C">
      <w:pPr>
        <w:pStyle w:val="a3"/>
        <w:shd w:val="clear" w:color="auto" w:fill="FFFFFF"/>
        <w:spacing w:before="0" w:beforeAutospacing="0" w:after="0" w:afterAutospacing="0" w:line="580" w:lineRule="exact"/>
        <w:ind w:firstLineChars="200" w:firstLine="643"/>
        <w:jc w:val="both"/>
        <w:rPr>
          <w:rFonts w:ascii="Times New Roman" w:eastAsia="仿宋_GB2312" w:hAnsi="Times New Roman" w:cs="Times New Roman"/>
          <w:color w:val="333333"/>
          <w:sz w:val="32"/>
          <w:szCs w:val="32"/>
        </w:rPr>
      </w:pPr>
      <w:r w:rsidRPr="003F1D41">
        <w:rPr>
          <w:rStyle w:val="a4"/>
          <w:rFonts w:ascii="Times New Roman" w:eastAsia="仿宋_GB2312" w:hAnsi="Times New Roman" w:cs="Times New Roman"/>
          <w:color w:val="333333"/>
          <w:sz w:val="32"/>
          <w:szCs w:val="32"/>
        </w:rPr>
        <w:t>第六十二章</w:t>
      </w:r>
      <w:r w:rsidRPr="003F1D41">
        <w:rPr>
          <w:rStyle w:val="a4"/>
          <w:rFonts w:ascii="Times New Roman" w:eastAsia="仿宋_GB2312" w:hAnsi="Times New Roman" w:cs="Times New Roman"/>
          <w:color w:val="333333"/>
          <w:sz w:val="32"/>
          <w:szCs w:val="32"/>
        </w:rPr>
        <w:t xml:space="preserve">  </w:t>
      </w:r>
      <w:r w:rsidRPr="003F1D41">
        <w:rPr>
          <w:rStyle w:val="a4"/>
          <w:rFonts w:ascii="Times New Roman" w:eastAsia="仿宋_GB2312" w:hAnsi="Times New Roman" w:cs="Times New Roman"/>
          <w:color w:val="333333"/>
          <w:sz w:val="32"/>
          <w:szCs w:val="32"/>
        </w:rPr>
        <w:t>健全规划实施全周期推进机制</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实施国家发展规划法，健全统一规划体系，充分调动全社会积极性主动性创造性，有力有序推进各项目标任务实施，确保党中央决策部署落到实处。</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第一节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形成统一规划体系合力</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建立健全定位准确、边界清晰、功能互补、统一衔接的国家规划体系，为国家发展规划实施提供有效支撑。依据国家发展规划同步部署、同步编制、同步实施一批国家级重点专项规划、国家级区域实施方案。统筹各级各类规划编制，精简数量、提高质量，加强规划间衔接协调，防止规划过多过滥、缺乏实效。规范各类规划衔接报审程序，报请党中央、国务院批准的规划须经国务院发展改革部门与国家发展规</w:t>
      </w:r>
      <w:r w:rsidRPr="003F1D41">
        <w:rPr>
          <w:rFonts w:ascii="Times New Roman" w:eastAsia="仿宋_GB2312" w:hAnsi="Times New Roman" w:cs="Times New Roman"/>
          <w:color w:val="333333"/>
          <w:sz w:val="32"/>
          <w:szCs w:val="32"/>
        </w:rPr>
        <w:lastRenderedPageBreak/>
        <w:t>划进行衔接，省级发展规划须按程序报送国务院发展改革部门进行衔接并做好落实。加强省级政府对市县规划编制的指导，确保重大产业、重大基础设施等布局符合国家战略重点。年度计划要滚动落实规划各项任务，将规划主要指标分解纳入年度计划指标体系并做好年度间综合平衡。完善国家发展规划法配套法规和政策制度体系，加强国家级专项规划规范管理，鼓励地方结合实际制定本地区发展规划条例。</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第二节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分类推进规划任务落实</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建立健全规划实施机制，明确目标任务分工，各地区各部门要制定可操作可评估的具体工作安排和推进措施，对约束性指标和公共服务、生态环保、安全保障等任务，强化责任分解落实；对预期性指标和产业发展、结构调整等任务，通过创造良好政策环境、体制环境和法治环境推进落实。细化重大工程项目清单，分类推进单体项目、打捆项目落地实施，</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十五五</w:t>
      </w:r>
      <w:r w:rsidRPr="003F1D41">
        <w:rPr>
          <w:rFonts w:ascii="Times New Roman" w:eastAsia="仿宋_GB2312" w:hAnsi="Times New Roman" w:cs="Times New Roman"/>
          <w:color w:val="333333"/>
          <w:sz w:val="32"/>
          <w:szCs w:val="32"/>
        </w:rPr>
        <w:t>”</w:t>
      </w:r>
      <w:r w:rsidRPr="003F1D41">
        <w:rPr>
          <w:rFonts w:ascii="Times New Roman" w:eastAsia="仿宋_GB2312" w:hAnsi="Times New Roman" w:cs="Times New Roman"/>
          <w:color w:val="333333"/>
          <w:sz w:val="32"/>
          <w:szCs w:val="32"/>
        </w:rPr>
        <w:t>期间开展前期工作的项目，条件成熟的按程序推动开工建设。</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第三节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强化政策协同保障</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围绕实施国家发展规划，健全政策协调和工作协同机制。将国家发展规划作为宏观政策取向一致性评估的重要依据，确保各</w:t>
      </w:r>
      <w:proofErr w:type="gramStart"/>
      <w:r w:rsidRPr="003F1D41">
        <w:rPr>
          <w:rFonts w:ascii="Times New Roman" w:eastAsia="仿宋_GB2312" w:hAnsi="Times New Roman" w:cs="Times New Roman"/>
          <w:color w:val="333333"/>
          <w:sz w:val="32"/>
          <w:szCs w:val="32"/>
        </w:rPr>
        <w:t>类政策</w:t>
      </w:r>
      <w:proofErr w:type="gramEnd"/>
      <w:r w:rsidRPr="003F1D41">
        <w:rPr>
          <w:rFonts w:ascii="Times New Roman" w:eastAsia="仿宋_GB2312" w:hAnsi="Times New Roman" w:cs="Times New Roman"/>
          <w:color w:val="333333"/>
          <w:sz w:val="32"/>
          <w:szCs w:val="32"/>
        </w:rPr>
        <w:t>发力方向符合国家发展规划要求。强化中期财政规划和年度预算安排对规划实施的财力保障，中央财政资金优先投向规划确定的重大战略任务、重大政策举措和重大工程项目。金融政策要积极支持规划确定的重点发展领域。坚持项目跟着规划走、资金和要素跟着项目走、监管跟着项</w:t>
      </w:r>
      <w:r w:rsidRPr="003F1D41">
        <w:rPr>
          <w:rFonts w:ascii="Times New Roman" w:eastAsia="仿宋_GB2312" w:hAnsi="Times New Roman" w:cs="Times New Roman"/>
          <w:color w:val="333333"/>
          <w:sz w:val="32"/>
          <w:szCs w:val="32"/>
        </w:rPr>
        <w:lastRenderedPageBreak/>
        <w:t>目和资金走，加快规划确定的重大工程项目审批核准，优先保障规划选址、用地用海和资金需求，单体重大工程项目用地等要素需求由国家统一保障。加强对重大工程项目的伴随式穿透式监管和全过程全周期安全管理。</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第四节</w:t>
      </w:r>
      <w:r w:rsidRPr="003F1D41">
        <w:rPr>
          <w:rFonts w:ascii="Times New Roman" w:eastAsia="仿宋_GB2312" w:hAnsi="Times New Roman" w:cs="Times New Roman"/>
          <w:color w:val="333333"/>
          <w:sz w:val="32"/>
          <w:szCs w:val="32"/>
        </w:rPr>
        <w:t xml:space="preserve">  </w:t>
      </w:r>
      <w:r w:rsidRPr="003F1D41">
        <w:rPr>
          <w:rFonts w:ascii="Times New Roman" w:eastAsia="仿宋_GB2312" w:hAnsi="Times New Roman" w:cs="Times New Roman"/>
          <w:color w:val="333333"/>
          <w:sz w:val="32"/>
          <w:szCs w:val="32"/>
        </w:rPr>
        <w:t>加强规划实施监测评估和监督</w:t>
      </w:r>
    </w:p>
    <w:p w:rsidR="0040205C" w:rsidRPr="003F1D41" w:rsidRDefault="0040205C" w:rsidP="0040205C">
      <w:pPr>
        <w:pStyle w:val="a3"/>
        <w:shd w:val="clear" w:color="auto" w:fill="FFFFFF"/>
        <w:spacing w:before="0" w:beforeAutospacing="0" w:after="0" w:afterAutospacing="0" w:line="580" w:lineRule="exact"/>
        <w:ind w:firstLineChars="200" w:firstLine="640"/>
        <w:jc w:val="both"/>
        <w:rPr>
          <w:rFonts w:ascii="Times New Roman" w:eastAsia="仿宋_GB2312" w:hAnsi="Times New Roman" w:cs="Times New Roman"/>
          <w:color w:val="333333"/>
          <w:sz w:val="32"/>
          <w:szCs w:val="32"/>
        </w:rPr>
      </w:pPr>
      <w:r w:rsidRPr="003F1D41">
        <w:rPr>
          <w:rFonts w:ascii="Times New Roman" w:eastAsia="仿宋_GB2312" w:hAnsi="Times New Roman" w:cs="Times New Roman"/>
          <w:color w:val="333333"/>
          <w:sz w:val="32"/>
          <w:szCs w:val="32"/>
        </w:rPr>
        <w:t>开展规划实施情况动态监测、中期评估和总结评估，加强形势跟踪和风险</w:t>
      </w:r>
      <w:proofErr w:type="gramStart"/>
      <w:r w:rsidRPr="003F1D41">
        <w:rPr>
          <w:rFonts w:ascii="Times New Roman" w:eastAsia="仿宋_GB2312" w:hAnsi="Times New Roman" w:cs="Times New Roman"/>
          <w:color w:val="333333"/>
          <w:sz w:val="32"/>
          <w:szCs w:val="32"/>
        </w:rPr>
        <w:t>研</w:t>
      </w:r>
      <w:proofErr w:type="gramEnd"/>
      <w:r w:rsidRPr="003F1D41">
        <w:rPr>
          <w:rFonts w:ascii="Times New Roman" w:eastAsia="仿宋_GB2312" w:hAnsi="Times New Roman" w:cs="Times New Roman"/>
          <w:color w:val="333333"/>
          <w:sz w:val="32"/>
          <w:szCs w:val="32"/>
        </w:rPr>
        <w:t>判，根据监测评估情况及时提出加强和改进规划实施的政策举措。经党中央同意后，中期评估情况依法向全国人民代表大会常务委员会报告，总结评估报告依法提交全国人民代表大会，自觉接受人大监督。经评估确需对本规划进行调整时，由国务院提出调整方案，报党中央同意后，提请全国人民代表大会常务委员会审查和批准。把完善党和国家监督体系融入规划实施之中，发挥纪检监察机关和审计机关等对规划实施的监督作用，</w:t>
      </w:r>
      <w:proofErr w:type="gramStart"/>
      <w:r w:rsidRPr="003F1D41">
        <w:rPr>
          <w:rFonts w:ascii="Times New Roman" w:eastAsia="仿宋_GB2312" w:hAnsi="Times New Roman" w:cs="Times New Roman"/>
          <w:color w:val="333333"/>
          <w:sz w:val="32"/>
          <w:szCs w:val="32"/>
        </w:rPr>
        <w:t>健全跨</w:t>
      </w:r>
      <w:proofErr w:type="gramEnd"/>
      <w:r w:rsidRPr="003F1D41">
        <w:rPr>
          <w:rFonts w:ascii="Times New Roman" w:eastAsia="仿宋_GB2312" w:hAnsi="Times New Roman" w:cs="Times New Roman"/>
          <w:color w:val="333333"/>
          <w:sz w:val="32"/>
          <w:szCs w:val="32"/>
        </w:rPr>
        <w:t>地区跨部门重大任务落实协同监督机制。规划实施情况及时公开，接受社会各界监督。</w:t>
      </w:r>
    </w:p>
    <w:p w:rsidR="0040205C" w:rsidRPr="003F1D41" w:rsidRDefault="0040205C" w:rsidP="0040205C">
      <w:pPr>
        <w:spacing w:line="580" w:lineRule="exact"/>
        <w:ind w:firstLineChars="200" w:firstLine="643"/>
        <w:jc w:val="center"/>
        <w:rPr>
          <w:rFonts w:ascii="Times New Roman" w:eastAsia="方正小标宋_GBK" w:hAnsi="Times New Roman" w:cs="Times New Roman"/>
          <w:b/>
          <w:sz w:val="32"/>
          <w:szCs w:val="32"/>
        </w:rPr>
      </w:pPr>
    </w:p>
    <w:p w:rsidR="002E447F" w:rsidRDefault="002E447F"/>
    <w:sectPr w:rsidR="002E447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仿宋_GB2312">
    <w:altName w:val="微软雅黑"/>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FB1"/>
    <w:rsid w:val="002E447F"/>
    <w:rsid w:val="003B58BB"/>
    <w:rsid w:val="0040205C"/>
    <w:rsid w:val="00FF4F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B4ABE5-1FD7-4DE5-B3B3-05401F5B5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205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0205C"/>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40205C"/>
    <w:rPr>
      <w:b/>
      <w:bCs/>
    </w:rPr>
  </w:style>
  <w:style w:type="paragraph" w:styleId="a5">
    <w:name w:val="header"/>
    <w:basedOn w:val="a"/>
    <w:link w:val="a6"/>
    <w:uiPriority w:val="99"/>
    <w:unhideWhenUsed/>
    <w:rsid w:val="0040205C"/>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40205C"/>
    <w:rPr>
      <w:sz w:val="18"/>
      <w:szCs w:val="18"/>
    </w:rPr>
  </w:style>
  <w:style w:type="paragraph" w:styleId="a7">
    <w:name w:val="footer"/>
    <w:basedOn w:val="a"/>
    <w:link w:val="a8"/>
    <w:uiPriority w:val="99"/>
    <w:unhideWhenUsed/>
    <w:rsid w:val="0040205C"/>
    <w:pPr>
      <w:tabs>
        <w:tab w:val="center" w:pos="4153"/>
        <w:tab w:val="right" w:pos="8306"/>
      </w:tabs>
      <w:snapToGrid w:val="0"/>
      <w:jc w:val="left"/>
    </w:pPr>
    <w:rPr>
      <w:sz w:val="18"/>
      <w:szCs w:val="18"/>
    </w:rPr>
  </w:style>
  <w:style w:type="character" w:customStyle="1" w:styleId="a8">
    <w:name w:val="页脚 字符"/>
    <w:basedOn w:val="a0"/>
    <w:link w:val="a7"/>
    <w:uiPriority w:val="99"/>
    <w:rsid w:val="0040205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752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137</Pages>
  <Words>8961</Words>
  <Characters>51078</Characters>
  <Application>Microsoft Office Word</Application>
  <DocSecurity>0</DocSecurity>
  <Lines>425</Lines>
  <Paragraphs>119</Paragraphs>
  <ScaleCrop>false</ScaleCrop>
  <Company/>
  <LinksUpToDate>false</LinksUpToDate>
  <CharactersWithSpaces>59920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ustc-D39</dc:creator>
  <cp:keywords/>
  <dc:description/>
  <cp:lastModifiedBy>ustc-D39</cp:lastModifiedBy>
  <cp:revision>3</cp:revision>
  <dcterms:created xsi:type="dcterms:W3CDTF">2026-04-14T01:19:00Z</dcterms:created>
  <dcterms:modified xsi:type="dcterms:W3CDTF">2026-04-14T01:52:00Z</dcterms:modified>
</cp:coreProperties>
</file>